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jc w:val="center"/>
        <w:spacing w:after="60" w:before="0" w:line="384" w:lineRule="auto"/>
      </w:pPr>
      <w:r>
        <w:rPr>
          <w:rFonts w:ascii="Arial" w:eastAsia="맑은 고딕" w:hAnsi="Arial"/>
          <w:b/>
          <w:bCs/>
          <w:sz w:val="24"/>
          <w:szCs w:val="24"/>
        </w:rPr>
        <w:t>대전참여자치시민연대 보도자료 · 성명서</w:t>
      </w:r>
    </w:p>
    <w:p>
      <w:pPr>
        <w:jc w:val="center"/>
        <w:spacing w:after="120" w:before="0" w:line="384" w:lineRule="auto"/>
      </w:pPr>
      <w:r>
        <w:rPr>
          <w:rFonts w:ascii="Arial" w:eastAsia="맑은 고딕" w:hAnsi="Arial"/>
          <w:sz w:val="16"/>
          <w:szCs w:val="16"/>
        </w:rPr>
        <w:t>대전광역시 서구 문정로 148 6층 601호  TEL 042-331-0092  FAX 042-252-6976  www.cham.or.kr</w:t>
      </w: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80" w:before="0" w:line="384" w:lineRule="auto"/>
      </w:pPr>
    </w:p>
    <w:p>
      <w:pPr>
        <w:ind w:left="1000" w:hanging="1000"/>
        <w:jc w:val="left"/>
        <w:spacing w:after="60" w:line="340" w:lineRule="auto"/>
      </w:pPr>
      <w:r>
        <w:rPr>
          <w:rFonts w:ascii="Arial" w:eastAsia="맑은 고딕"/>
          <w:b/>
          <w:bCs/>
          <w:sz w:val="20"/>
          <w:szCs w:val="20"/>
        </w:rPr>
        <w:t xml:space="preserve">수 신  /  </w:t>
      </w:r>
      <w:r>
        <w:t>각 언론사 담당기자</w:t>
      </w:r>
    </w:p>
    <w:p>
      <w:pPr>
        <w:ind w:left="1000" w:hanging="1000"/>
        <w:jc w:val="left"/>
        <w:spacing w:after="60" w:line="340" w:lineRule="auto"/>
      </w:pPr>
      <w:r>
        <w:rPr>
          <w:rFonts w:ascii="Arial" w:eastAsia="맑은 고딕"/>
          <w:b/>
          <w:bCs/>
          <w:sz w:val="20"/>
          <w:szCs w:val="20"/>
        </w:rPr>
        <w:t xml:space="preserve">날 짜  /  </w:t>
      </w:r>
      <w:r>
        <w:t>2026년 9월 1</w:t>
      </w:r>
      <w:r>
        <w:rPr>
          <w:lang w:eastAsia="ko-KR"/>
          <w:rFonts w:ascii="Arial" w:eastAsia="맑은 고딕" w:hAnsi="Arial"/>
          <w:sz w:val="20"/>
          <w:szCs w:val="20"/>
          <w:rtl w:val="off"/>
        </w:rPr>
        <w:t>8</w:t>
      </w:r>
      <w:r>
        <w:t>일(</w:t>
      </w:r>
      <w:r>
        <w:rPr>
          <w:lang w:eastAsia="ko-KR"/>
          <w:rFonts w:ascii="Arial" w:eastAsia="맑은 고딕" w:hAnsi="Arial"/>
          <w:sz w:val="20"/>
          <w:szCs w:val="20"/>
          <w:rtl w:val="off"/>
        </w:rPr>
        <w:t>금</w:t>
      </w:r>
      <w:r>
        <w:t>)</w:t>
      </w:r>
    </w:p>
    <w:p>
      <w:pPr>
        <w:ind w:left="1000" w:hanging="1000"/>
        <w:jc w:val="left"/>
        <w:spacing w:after="60" w:line="340" w:lineRule="auto"/>
      </w:pPr>
      <w:r>
        <w:rPr>
          <w:rFonts w:ascii="Arial" w:eastAsia="맑은 고딕"/>
          <w:b/>
          <w:bCs/>
          <w:sz w:val="20"/>
          <w:szCs w:val="20"/>
        </w:rPr>
        <w:t xml:space="preserve">발 신  /  </w:t>
      </w:r>
      <w:r>
        <w:t>대전참여자치시민연대 김재섭 사무처장 (010-9355-3697 / 042-331-0092)</w:t>
      </w:r>
    </w:p>
    <w:p>
      <w:pPr>
        <w:ind w:left="1000" w:hanging="1000"/>
        <w:jc w:val="left"/>
        <w:spacing w:after="60" w:line="340" w:lineRule="auto"/>
      </w:pPr>
      <w:r>
        <w:rPr>
          <w:rFonts w:ascii="Arial" w:eastAsia="맑은 고딕"/>
          <w:b/>
          <w:bCs/>
          <w:sz w:val="20"/>
          <w:szCs w:val="20"/>
        </w:rPr>
        <w:t xml:space="preserve">제 목  /  </w:t>
      </w:r>
      <w:r>
        <w:t xml:space="preserve">  대전·유성구 화훼 구매 31건 </w:t>
      </w:r>
      <w:r>
        <w:rPr>
          <w:lang w:eastAsia="ko-KR"/>
          <w:rFonts w:ascii="Arial" w:eastAsia="맑은 고딕" w:hAnsi="Arial"/>
          <w:sz w:val="20"/>
          <w:szCs w:val="20"/>
          <w:rtl w:val="off"/>
        </w:rPr>
        <w:t xml:space="preserve">들러리 입찰 의심에 대한 </w:t>
      </w:r>
      <w:r>
        <w:t>입장</w:t>
      </w:r>
    </w:p>
    <w:p>
      <w:pPr>
        <w:jc w:val="both"/>
        <w:spacing w:after="60" w:before="0" w:line="384" w:lineRule="auto"/>
      </w:pP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100" w:before="0" w:line="384" w:lineRule="auto"/>
      </w:pPr>
    </w:p>
    <w:p>
      <w:pPr>
        <w:ind w:left="320" w:hanging="320"/>
        <w:jc w:val="both"/>
        <w:spacing w:after="60" w:before="0" w:line="384" w:lineRule="auto"/>
      </w:pPr>
      <w:r>
        <w:t>1. 공정보도를 위해 애쓰는 귀 언론사의 노고에 감사드립니다.</w:t>
      </w:r>
    </w:p>
    <w:p>
      <w:pPr>
        <w:ind w:left="320" w:hanging="320"/>
        <w:jc w:val="both"/>
        <w:spacing w:after="60" w:before="0" w:line="384" w:lineRule="auto"/>
      </w:pPr>
      <w:r>
        <w:t>2. 대전참여자치시민연대는 1995년도에 출범하여 대전 시민과 함께 지방권력을 감시하고 주민자치 확대를 위해 활동해왔습니다.</w:t>
      </w:r>
    </w:p>
    <w:p>
      <w:pPr>
        <w:ind w:left="320" w:hanging="320"/>
        <w:jc w:val="both"/>
        <w:spacing w:after="60" w:before="0" w:line="384" w:lineRule="auto"/>
      </w:pPr>
      <w:r>
        <w:t xml:space="preserve">3. 2026년 9월 17일 </w:t>
      </w:r>
      <w:r>
        <w:rPr>
          <w:lang w:eastAsia="ko-KR"/>
          <w:rFonts w:ascii="Arial" w:eastAsia="맑은 고딕" w:hAnsi="Arial"/>
          <w:sz w:val="20"/>
          <w:szCs w:val="20"/>
          <w:rtl w:val="off"/>
        </w:rPr>
        <w:t>언론보도를 통해</w:t>
      </w:r>
      <w:r>
        <w:t xml:space="preserve"> 「</w:t>
      </w:r>
      <w:r>
        <w:rPr>
          <w:lang w:eastAsia="ko-KR"/>
          <w:rFonts w:ascii="Arial" w:eastAsia="맑은 고딕" w:hAnsi="Arial"/>
          <w:sz w:val="20"/>
          <w:szCs w:val="20"/>
          <w:rtl w:val="off"/>
        </w:rPr>
        <w:t xml:space="preserve">대전광역시와 유성구에서 진행한 화훼 입찰에 대한 들러리 입찰 담함 의혹]이 제기 되었습니다. </w:t>
      </w:r>
      <w:r>
        <w:t xml:space="preserve">대전광역시와 유성구가 발주한 화훼(꽃·초화류) 구매 입찰에서 한 업체가 반복해 응찰하고도 한 건도 낙찰받지 못한 정황과, 관련 법인 임원들이 서로 가족관계라는 사실이 다뤄졌습니다. </w:t>
      </w:r>
    </w:p>
    <w:p>
      <w:pPr>
        <w:ind w:left="320" w:hanging="320"/>
        <w:jc w:val="both"/>
        <w:spacing w:after="60" w:before="0" w:line="384" w:lineRule="auto"/>
      </w:pPr>
      <w:r>
        <w:t xml:space="preserve">4. </w:t>
      </w:r>
      <w:r>
        <w:rPr>
          <w:rFonts w:ascii="Arial" w:eastAsia="맑은 고딕" w:hAnsi="Arial"/>
          <w:b/>
          <w:bCs/>
          <w:sz w:val="20"/>
          <w:szCs w:val="20"/>
        </w:rPr>
        <w:t>들러리 입찰은 참여 숫자를 채워 경쟁이 있었던 것처럼 보이게 하는 행위입니다.</w:t>
      </w:r>
      <w:r>
        <w:t xml:space="preserve"> 입찰</w:t>
      </w:r>
      <w:r>
        <w:rPr>
          <w:lang w:eastAsia="ko-KR"/>
          <w:rFonts w:ascii="Arial" w:eastAsia="맑은 고딕" w:hAnsi="Arial"/>
          <w:sz w:val="20"/>
          <w:szCs w:val="20"/>
          <w:rtl w:val="off"/>
        </w:rPr>
        <w:t xml:space="preserve"> 행정에서 공정한 계약의 전제는 </w:t>
      </w:r>
      <w:r>
        <w:t xml:space="preserve">서로 독립한 복수의 사업자가 상대의 가격을 모른 채 각자 가격을 제시한다는 전제 위에 서 있습니다. </w:t>
      </w:r>
      <w:r>
        <w:rPr>
          <w:lang w:eastAsia="ko-KR"/>
          <w:rFonts w:ascii="Arial" w:eastAsia="맑은 고딕" w:hAnsi="Arial"/>
          <w:sz w:val="20"/>
          <w:szCs w:val="20"/>
          <w:rtl w:val="off"/>
        </w:rPr>
        <w:t xml:space="preserve">소위 들러리 입찰은 실제 경쟁이 없지만, 경쟁이 있는 것처럼 위장하는 것을 의미하며, 이 행위에 대해 법원은 위법하다고 편결한 바 있습니다. </w:t>
      </w:r>
      <w:r>
        <w:t>법원은 유찰을 막기 위해 들러리로 참여하기로 한 합의도 담합으로 판단했고(서울고등법원 2020누56508), 낙찰받지 못한 들러리에게도 낙찰금액을 기준으로 한 책임을 인정했습니다(대법원 2016두47666).</w:t>
      </w:r>
    </w:p>
    <w:p>
      <w:pPr>
        <w:ind w:left="320" w:hanging="320"/>
        <w:jc w:val="both"/>
        <w:spacing w:after="60" w:before="0" w:line="384" w:lineRule="auto"/>
      </w:pPr>
      <w:r>
        <w:t xml:space="preserve">5. </w:t>
      </w:r>
      <w:r>
        <w:rPr>
          <w:rFonts w:ascii="Arial" w:eastAsia="맑은 고딕" w:hAnsi="Arial"/>
          <w:b/>
          <w:bCs/>
          <w:sz w:val="20"/>
          <w:szCs w:val="20"/>
        </w:rPr>
        <w:t xml:space="preserve">공공계약에서 </w:t>
      </w:r>
      <w:r>
        <w:rPr>
          <w:lang w:eastAsia="ko-KR"/>
          <w:rFonts w:ascii="Arial" w:eastAsia="맑은 고딕" w:hAnsi="Arial"/>
          <w:b/>
          <w:bCs/>
          <w:sz w:val="20"/>
          <w:szCs w:val="20"/>
          <w:rtl w:val="off"/>
        </w:rPr>
        <w:t xml:space="preserve">공정한 </w:t>
      </w:r>
      <w:r>
        <w:rPr>
          <w:rFonts w:ascii="Arial" w:eastAsia="맑은 고딕" w:hAnsi="Arial"/>
          <w:b/>
          <w:bCs/>
          <w:sz w:val="20"/>
          <w:szCs w:val="20"/>
        </w:rPr>
        <w:t>경쟁이 성립했는지를 확인할 책임은 발주기관에 있습니다.</w:t>
      </w:r>
      <w:r>
        <w:t xml:space="preserve"> 「지방자치단체를 당사자로 하는 계약에 관한 법률」 제9조 제1항은 계약을 공고해 일반입찰에 부치는 것을 원칙으로 정하고, 수의계약은 예외로 둡니다. 같은 법 시행령 제30조 제1항은 그 예외인 수의계약에서도 </w:t>
      </w:r>
      <w:r>
        <w:rPr>
          <w:rFonts w:ascii="Arial" w:eastAsia="맑은 고딕" w:hAnsi="Arial"/>
          <w:b/>
          <w:bCs/>
          <w:sz w:val="20"/>
          <w:szCs w:val="20"/>
        </w:rPr>
        <w:t>2인 이상으로부터 견적서를 받도록 의무화</w:t>
      </w:r>
      <w:r>
        <w:t xml:space="preserve">하고 있습니다. 최소한의 경쟁이라도 세우라는 취지입니다. </w:t>
      </w:r>
      <w:r>
        <w:rPr>
          <w:rFonts w:ascii="Arial" w:eastAsia="맑은 고딕" w:hAnsi="Arial"/>
          <w:b/>
          <w:bCs/>
          <w:sz w:val="20"/>
          <w:szCs w:val="20"/>
        </w:rPr>
        <w:t>경쟁이 성립하지 않으면 예정가격이 검증되지 않고, 낙찰률은 시장에서 형성된 가격이 아니게 됩니다.</w:t>
      </w:r>
      <w:r>
        <w:t xml:space="preserve"> 그 차액은 시민의 세금에서 나갑니다. 나아가 결과가 정해진 시장에는 새로운 사업자가 들어올 이유가 없어져 시장 자체가 닫힙니다.</w:t>
      </w:r>
    </w:p>
    <w:p>
      <w:pPr>
        <w:ind w:left="320" w:hanging="320"/>
        <w:jc w:val="both"/>
        <w:spacing w:after="60" w:before="0" w:line="384" w:lineRule="auto"/>
      </w:pPr>
      <w:r>
        <w:t xml:space="preserve">6. </w:t>
      </w:r>
      <w:r>
        <w:rPr>
          <w:rFonts w:ascii="Arial" w:eastAsia="맑은 고딕" w:hAnsi="Arial"/>
          <w:b/>
          <w:bCs/>
          <w:sz w:val="20"/>
          <w:szCs w:val="20"/>
        </w:rPr>
        <w:t>이번 사안의 핵심은 세 법인의 인적 결합입니다.</w:t>
      </w:r>
      <w:r>
        <w:t xml:space="preserve"> 대전참여자치시민연대가 법인 등기사항전부증명서를 직접 발급받아 확인한 사실은 다음과 같습니다. </w:t>
      </w:r>
      <w:r>
        <w:rPr>
          <w:rFonts w:ascii="Arial" w:eastAsia="맑은 고딕" w:hAnsi="Arial"/>
          <w:b/>
          <w:bCs/>
          <w:sz w:val="20"/>
          <w:szCs w:val="20"/>
        </w:rPr>
        <w:t>한 법인의 대표가 다른 법인의 이사로 등기돼 있고, 또 다른 1인이 두 법인의 감사를 겸하고 있으며, 세 법인의 등기상 목적사업은 사실상 동일합니다.</w:t>
      </w:r>
      <w:r>
        <w:t xml:space="preserve"> 여기에 더해 보도에</w:t>
      </w:r>
      <w:r>
        <w:rPr>
          <w:lang w:eastAsia="ko-KR"/>
          <w:rFonts w:ascii="Arial" w:eastAsia="맑은 고딕" w:hAnsi="Arial"/>
          <w:sz w:val="20"/>
          <w:szCs w:val="20"/>
          <w:rtl w:val="off"/>
        </w:rPr>
        <w:t xml:space="preserve">따르면, 당사자들은 서로 가족관계라고 보도되었습니다. </w:t>
      </w:r>
    </w:p>
    <w:p>
      <w:pPr>
        <w:ind w:left="320" w:hanging="320"/>
        <w:jc w:val="both"/>
        <w:spacing w:after="60" w:before="0" w:line="384" w:lineRule="auto"/>
        <w:rPr>
          <w:lang w:eastAsia="ko-KR"/>
          <w:rFonts w:ascii="Arial" w:eastAsia="맑은 고딕" w:hAnsi="Arial" w:hint="eastAsia"/>
          <w:sz w:val="20"/>
          <w:szCs w:val="20"/>
          <w:rtl w:val="off"/>
        </w:rPr>
      </w:pPr>
      <w:r>
        <w:t xml:space="preserve">7. </w:t>
      </w:r>
      <w:r>
        <w:rPr>
          <w:rFonts w:ascii="Arial" w:eastAsia="맑은 고딕" w:hAnsi="Arial"/>
          <w:b/>
          <w:bCs/>
          <w:sz w:val="20"/>
          <w:szCs w:val="20"/>
        </w:rPr>
        <w:t>이 결합이 결정적인 이유는 「참여 업체가 여러 곳이었다」는 사실이 더 이상 경쟁의 근거가 되지 못하기 때문입니다.</w:t>
      </w:r>
      <w:r>
        <w:t xml:space="preserve"> 업체 측이 어느 쪽으로 설명하더라도 문제는 남습니다. 서로 독립된 사업자라고 한다면 반복된 동반 응찰과 낙찰 고정의 경위가 담합 쟁점으로 그대로 남습니다. </w:t>
      </w:r>
      <w:r>
        <w:rPr>
          <w:lang w:eastAsia="ko-KR"/>
          <w:rFonts w:ascii="Arial" w:eastAsia="맑은 고딕" w:hAnsi="Arial"/>
          <w:sz w:val="20"/>
          <w:szCs w:val="20"/>
          <w:rtl w:val="off"/>
        </w:rPr>
        <w:t xml:space="preserve">일반 상식에서 같은 목적의 사업을 영위하는 가족들이 같은 입찰에 참여하면서 가격을 공유하지 않았다는 변명은 납득하기 어렵습니다. </w:t>
      </w:r>
    </w:p>
    <w:p>
      <w:pPr>
        <w:ind w:left="320" w:hanging="320"/>
        <w:jc w:val="both"/>
        <w:spacing w:after="60" w:before="0" w:line="384" w:lineRule="auto"/>
        <w:rPr>
          <w:lang w:eastAsia="ko-KR"/>
          <w:rFonts w:ascii="Arial" w:eastAsia="맑은 고딕" w:hAnsi="Arial" w:hint="eastAsia"/>
          <w:sz w:val="20"/>
          <w:szCs w:val="20"/>
          <w:rtl w:val="off"/>
        </w:rPr>
      </w:pPr>
      <w:r>
        <w:t xml:space="preserve">8. </w:t>
      </w:r>
      <w:r>
        <w:rPr>
          <w:rFonts w:ascii="Arial" w:eastAsia="맑은 고딕" w:hAnsi="Arial"/>
          <w:b/>
          <w:bCs/>
          <w:sz w:val="20"/>
          <w:szCs w:val="20"/>
        </w:rPr>
        <w:t>확인된 수치는 다음과 같습니다.</w:t>
      </w:r>
      <w:r>
        <w:t xml:space="preserve"> 대전광역시 본청과 유성구가 2019년 6월 21일부터 2026년 5월 29일까지 발주한 화훼 실물 구매는 </w:t>
      </w:r>
      <w:r>
        <w:rPr>
          <w:rFonts w:ascii="Arial" w:eastAsia="맑은 고딕" w:hAnsi="Arial"/>
          <w:b/>
          <w:bCs/>
          <w:sz w:val="20"/>
          <w:szCs w:val="20"/>
        </w:rPr>
        <w:t>31건, 낙찰금액 합계 33억 9,863만 4천 원</w:t>
      </w:r>
      <w:r>
        <w:t xml:space="preserve">입니다. 7년 동안 이 시장에 응찰한 업체는 </w:t>
      </w:r>
      <w:r>
        <w:rPr>
          <w:rFonts w:ascii="Arial" w:eastAsia="맑은 고딕" w:hAnsi="Arial"/>
          <w:b/>
          <w:bCs/>
          <w:sz w:val="20"/>
          <w:szCs w:val="20"/>
        </w:rPr>
        <w:t>7곳</w:t>
      </w:r>
      <w:r>
        <w:t xml:space="preserve">뿐이고, </w:t>
      </w:r>
      <w:r>
        <w:rPr>
          <w:rFonts w:ascii="Arial" w:eastAsia="맑은 고딕" w:hAnsi="Arial"/>
          <w:b/>
          <w:bCs/>
          <w:sz w:val="20"/>
          <w:szCs w:val="20"/>
        </w:rPr>
        <w:t>낙찰 31건 중 28건(90.3%)을 임원이 서로 겹치는 두 법인이 가져갔습니다.</w:t>
      </w:r>
      <w:r>
        <w:t xml:space="preserve"> 세 번째 법인은 </w:t>
      </w:r>
      <w:r>
        <w:rPr>
          <w:rFonts w:ascii="Arial" w:eastAsia="맑은 고딕" w:hAnsi="Arial"/>
          <w:b/>
          <w:bCs/>
          <w:sz w:val="20"/>
          <w:szCs w:val="20"/>
        </w:rPr>
        <w:t>26건에 응찰해 한 건도 낙찰받지 못했습니다.</w:t>
      </w:r>
      <w:r>
        <w:t xml:space="preserve"> 개찰 1순위가 된 적은 </w:t>
      </w:r>
      <w:r>
        <w:rPr>
          <w:rFonts w:ascii="Arial" w:eastAsia="맑은 고딕" w:hAnsi="Arial"/>
          <w:b/>
          <w:bCs/>
          <w:sz w:val="20"/>
          <w:szCs w:val="20"/>
        </w:rPr>
        <w:t>0건</w:t>
      </w:r>
      <w:r>
        <w:t xml:space="preserve">이고, </w:t>
      </w:r>
      <w:r>
        <w:rPr>
          <w:rFonts w:ascii="Arial" w:eastAsia="맑은 고딕" w:hAnsi="Arial"/>
          <w:b/>
          <w:bCs/>
          <w:sz w:val="20"/>
          <w:szCs w:val="20"/>
        </w:rPr>
        <w:t>26건 전부에서 앞의 두 법인 가운데 한 곳 이상과 함께 응찰</w:t>
      </w:r>
      <w:r>
        <w:t xml:space="preserve">했으며 혼자 응찰한 공고는 없습니다. </w:t>
      </w:r>
    </w:p>
    <w:p>
      <w:pPr>
        <w:ind w:left="320" w:hanging="320"/>
        <w:jc w:val="both"/>
        <w:spacing w:after="60" w:before="0" w:line="384" w:lineRule="auto"/>
      </w:pPr>
      <w:r>
        <w:t xml:space="preserve">9. </w:t>
      </w:r>
      <w:r>
        <w:rPr>
          <w:rFonts w:ascii="Arial" w:eastAsia="맑은 고딕" w:hAnsi="Arial"/>
          <w:b/>
          <w:bCs/>
          <w:sz w:val="20"/>
          <w:szCs w:val="20"/>
        </w:rPr>
        <w:t>보도에서 업체 측은 담합을 부인하며 「5년 전 공정거래위원회 조사에서 혐의가 인정되지 않았다」고 밝혔습니다.</w:t>
      </w:r>
      <w:r>
        <w:t xml:space="preserve"> </w:t>
      </w:r>
      <w:r>
        <w:rPr>
          <w:lang w:eastAsia="ko-KR"/>
          <w:rFonts w:ascii="Arial" w:eastAsia="맑은 고딕" w:hAnsi="Arial"/>
          <w:sz w:val="20"/>
          <w:szCs w:val="20"/>
          <w:rtl w:val="off"/>
        </w:rPr>
        <w:t xml:space="preserve">현재 시점에서 해당 조사의 과정과 결과를 파악하지 못했지만 대전광역시는 해당 사실을 인지하고 있었다고 보는 것이 타당합니다. </w:t>
      </w:r>
      <w:r>
        <w:t xml:space="preserve"> </w:t>
      </w:r>
      <w:r>
        <w:rPr>
          <w:rFonts w:ascii="Arial" w:eastAsia="맑은 고딕" w:hAnsi="Arial"/>
          <w:b/>
          <w:bCs/>
          <w:sz w:val="20"/>
          <w:szCs w:val="20"/>
        </w:rPr>
        <w:t>대전광역시와 유성구는 계약 상대방에 대한 공정거래위원회의 조사가 있었다는 사실을 알고 있었</w:t>
      </w:r>
      <w:r>
        <w:rPr>
          <w:lang w:eastAsia="ko-KR"/>
          <w:rFonts w:ascii="Arial" w:eastAsia="맑은 고딕" w:hAnsi="Arial"/>
          <w:b/>
          <w:bCs/>
          <w:sz w:val="20"/>
          <w:szCs w:val="20"/>
          <w:rtl w:val="off"/>
        </w:rPr>
        <w:t>는지,</w:t>
      </w:r>
      <w:r>
        <w:rPr>
          <w:rFonts w:ascii="Arial" w:eastAsia="맑은 고딕" w:hAnsi="Arial"/>
          <w:b/>
          <w:bCs/>
          <w:sz w:val="20"/>
          <w:szCs w:val="20"/>
        </w:rPr>
        <w:t xml:space="preserve"> 알고 있었다면 그 이후의 계약과 참가자격 운용에 무엇을 반영했</w:t>
      </w:r>
      <w:r>
        <w:rPr>
          <w:lang w:eastAsia="ko-KR"/>
          <w:rFonts w:ascii="Arial" w:eastAsia="맑은 고딕" w:hAnsi="Arial"/>
          <w:b/>
          <w:bCs/>
          <w:sz w:val="20"/>
          <w:szCs w:val="20"/>
          <w:rtl w:val="off"/>
        </w:rPr>
        <w:t xml:space="preserve">는지 여부가 중요해집니다. </w:t>
      </w:r>
      <w:r>
        <w:t xml:space="preserve"> </w:t>
      </w:r>
    </w:p>
    <w:p>
      <w:pPr>
        <w:ind w:left="320" w:hanging="320"/>
        <w:jc w:val="both"/>
        <w:spacing w:after="60" w:before="0" w:line="384" w:lineRule="auto"/>
        <w:rPr>
          <w:lang w:eastAsia="ko-KR"/>
          <w:rFonts w:ascii="Arial" w:eastAsia="맑은 고딕" w:hAnsi="Arial" w:hint="eastAsia"/>
          <w:sz w:val="20"/>
          <w:szCs w:val="20"/>
          <w:rtl w:val="off"/>
        </w:rPr>
      </w:pPr>
      <w:r>
        <w:t>1</w:t>
      </w:r>
      <w:r>
        <w:rPr>
          <w:lang w:eastAsia="ko-KR"/>
          <w:rFonts w:ascii="Arial" w:eastAsia="맑은 고딕" w:hAnsi="Arial"/>
          <w:sz w:val="20"/>
          <w:szCs w:val="20"/>
          <w:rtl w:val="off"/>
        </w:rPr>
        <w:t>0</w:t>
      </w:r>
      <w:r>
        <w:t xml:space="preserve">. </w:t>
      </w:r>
      <w:r>
        <w:rPr>
          <w:rFonts w:ascii="Arial" w:eastAsia="맑은 고딕" w:hAnsi="Arial"/>
          <w:b/>
          <w:bCs/>
          <w:sz w:val="20"/>
          <w:szCs w:val="20"/>
        </w:rPr>
        <w:t>대전참여자치시민연대는 대전광역시와 유성구에 다음을 요구합니다.</w:t>
      </w:r>
      <w:r>
        <w:t xml:space="preserve"> ①화훼 구매 계약 전반에 대한 자체 점검과 그 결과의 공개 ②수의계약 견적 제출자가 서로 독립된 사업자인지 확인하는 절차와 기록의 마련 ③계약 상대방에 대한 공정거래위원회 조사 이력의 인지 여부와 그에 따른 조치의 공개입니다. </w:t>
      </w:r>
    </w:p>
    <w:p>
      <w:pPr>
        <w:ind w:left="320" w:hanging="320"/>
        <w:jc w:val="both"/>
        <w:spacing w:after="60" w:before="0" w:line="384" w:lineRule="auto"/>
      </w:pPr>
      <w:r>
        <w:t xml:space="preserve">12. </w:t>
      </w:r>
      <w:r>
        <w:rPr>
          <w:lang w:eastAsia="ko-KR"/>
          <w:rFonts w:ascii="Arial" w:eastAsia="맑은 고딕" w:hAnsi="Arial"/>
          <w:sz w:val="20"/>
          <w:szCs w:val="20"/>
          <w:rtl w:val="off"/>
        </w:rPr>
        <w:t xml:space="preserve">이에 대전참여자치시 시민연대 입장과 </w:t>
      </w:r>
      <w:r>
        <w:t xml:space="preserve"> 31건 전건의 계약 내역(붙임 1)과 투찰 금액 비교표(붙임 2)를 첨부했습니다. 많은 보도 부탁드립니다.</w:t>
      </w:r>
    </w:p>
    <w:tbl>
      <w:tblPr>
        <w:tblW w:w="9638" w:type="dxa"/>
        <w:tblBorders>
          <w:top w:val="single" w:sz="4" w:space="0" w:color="CCCCCC"/>
          <w:left w:val="none"/>
          <w:bottom w:val="none"/>
          <w:right w:val="none"/>
          <w:insideH w:val="none"/>
          <w:insideV w:val="none"/>
        </w:tblBorders>
        <w:tblLook w:val="04A0" w:firstRow="1" w:lastRow="0" w:firstColumn="1" w:lastColumn="0" w:noHBand="0" w:noVBand="1"/>
      </w:tblPr>
      <w:tblGrid>
        <w:gridCol w:w="9638"/>
      </w:tblGrid>
      <w:tr>
        <w:tc>
          <w:tcPr>
            <w:tcW w:w="9638" w:type="dxa"/>
            <w:tcBorders>
              <w:top w:val="single" w:sz="4" w:space="0" w:color="CCCCCC"/>
              <w:left w:val="none"/>
              <w:bottom w:val="none"/>
              <w:right w:val="none"/>
            </w:tcBorders>
            <w:tcMar>
              <w:top w:w="0" w:type="dxa"/>
              <w:left w:w="0" w:type="dxa"/>
              <w:bottom w:w="0" w:type="dxa"/>
              <w:right w:w="0" w:type="dxa"/>
            </w:tcMar>
          </w:tcPr>
          <w:p>
            <w:pPr>
              <w:spacing w:after="0" w:line="40"/>
            </w:pPr>
          </w:p>
        </w:tc>
      </w:tr>
    </w:tbl>
    <w:p>
      <w:pPr>
        <w:jc w:val="both"/>
        <w:spacing w:after="80" w:before="0" w:line="384" w:lineRule="auto"/>
      </w:pPr>
    </w:p>
    <w:p>
      <w:pPr>
        <w:ind w:firstLine="200"/>
        <w:jc w:val="both"/>
        <w:spacing w:after="60" w:before="0" w:line="384" w:lineRule="auto"/>
        <w:rPr>
          <w:lang w:eastAsia="ko-KR"/>
          <w:rFonts w:ascii="Arial" w:eastAsia="맑은 고딕" w:hAnsi="Arial" w:hint="eastAsia"/>
          <w:b/>
          <w:bCs/>
          <w:sz w:val="26"/>
          <w:szCs w:val="26"/>
          <w:rtl w:val="off"/>
        </w:rPr>
      </w:pPr>
      <w:r>
        <w:rPr>
          <w:rFonts w:ascii="Arial" w:eastAsia="맑은 고딕" w:hAnsi="Arial"/>
          <w:b/>
          <w:bCs/>
          <w:sz w:val="26"/>
          <w:szCs w:val="26"/>
        </w:rPr>
        <w:t xml:space="preserve">성명 — </w:t>
      </w:r>
      <w:r>
        <w:rPr>
          <w:lang w:eastAsia="ko-KR"/>
          <w:rFonts w:ascii="Arial" w:eastAsia="맑은 고딕" w:hAnsi="Arial"/>
          <w:b/>
          <w:bCs/>
          <w:sz w:val="26"/>
          <w:szCs w:val="26"/>
          <w:rtl w:val="off"/>
        </w:rPr>
        <w:t xml:space="preserve">대전광역시와 유성구는 정당한 의혹에 답해야 한다. </w:t>
      </w:r>
    </w:p>
    <w:p>
      <w:pPr>
        <w:ind w:firstLine="200"/>
        <w:jc w:val="both"/>
        <w:spacing w:after="60" w:before="0" w:line="384" w:lineRule="auto"/>
      </w:pPr>
      <w:r>
        <w:t>대전광역시와 유성구가 꽃을 사는 데 7년 동안 쓴 돈은 33억 9,863만 원</w:t>
      </w:r>
      <w:r>
        <w:rPr>
          <w:lang w:eastAsia="ko-KR"/>
          <w:rFonts w:ascii="Arial" w:eastAsia="맑은 고딕" w:hAnsi="Arial"/>
          <w:sz w:val="20"/>
          <w:szCs w:val="20"/>
          <w:rtl w:val="off"/>
        </w:rPr>
        <w:t>이</w:t>
      </w:r>
      <w:r>
        <w:t xml:space="preserve">다. 그 31건의 계약에 응찰한 업체는 모두 7곳이고, 낙찰은 28건이 두 곳으로 갔다. 그리고 </w:t>
      </w:r>
      <w:r>
        <w:rPr>
          <w:lang w:eastAsia="ko-KR"/>
          <w:rFonts w:ascii="Arial" w:eastAsia="맑은 고딕" w:hAnsi="Arial"/>
          <w:sz w:val="20"/>
          <w:szCs w:val="20"/>
          <w:rtl w:val="off"/>
        </w:rPr>
        <w:t xml:space="preserve">등기부등본 상 </w:t>
      </w:r>
      <w:r>
        <w:t>그 두 법인과 세 번째 법인은 등기부상 임원이 서로 겹</w:t>
      </w:r>
      <w:r>
        <w:rPr>
          <w:lang w:eastAsia="ko-KR"/>
          <w:rFonts w:ascii="Arial" w:eastAsia="맑은 고딕" w:hAnsi="Arial"/>
          <w:sz w:val="20"/>
          <w:szCs w:val="20"/>
          <w:rtl w:val="off"/>
        </w:rPr>
        <w:t>친다.</w:t>
      </w:r>
      <w:r>
        <w:t xml:space="preserve"> 한 법인의 대표가 다른 법인의 이사이고, 또 한 사람이 두 법인의 감사를 겸하고 있으며, 세 법인이 등기에 적어 둔 목적사업은 사실상 같다. </w:t>
      </w:r>
      <w:r>
        <w:rPr>
          <w:lang w:eastAsia="ko-KR"/>
          <w:rFonts w:ascii="Arial" w:eastAsia="맑은 고딕" w:hAnsi="Arial"/>
          <w:sz w:val="20"/>
          <w:szCs w:val="20"/>
          <w:rtl w:val="off"/>
        </w:rPr>
        <w:t>언론</w:t>
      </w:r>
      <w:r>
        <w:t xml:space="preserve"> 보도에서는 당사자들이 서로 가족관계라는 점</w:t>
      </w:r>
      <w:r>
        <w:rPr>
          <w:lang w:eastAsia="ko-KR"/>
          <w:rFonts w:ascii="Arial" w:eastAsia="맑은 고딕" w:hAnsi="Arial"/>
          <w:sz w:val="20"/>
          <w:szCs w:val="20"/>
          <w:rtl w:val="off"/>
        </w:rPr>
        <w:t>이 보도되었다</w:t>
      </w:r>
      <w:r>
        <w:t>.</w:t>
      </w:r>
    </w:p>
    <w:p>
      <w:pPr>
        <w:ind w:firstLine="200"/>
        <w:jc w:val="both"/>
        <w:spacing w:after="60" w:before="0" w:line="384" w:lineRule="auto"/>
      </w:pPr>
      <w:r>
        <w:t xml:space="preserve">공공계약은 서로 독립한 복수의 사업자가 상대의 가격을 모르는 채 각자 가격을 제시한다는 전제 위에 서 있다. </w:t>
      </w:r>
      <w:r>
        <w:rPr>
          <w:lang w:eastAsia="ko-KR"/>
          <w:rFonts w:ascii="Arial" w:eastAsia="맑은 고딕" w:hAnsi="Arial"/>
          <w:sz w:val="20"/>
          <w:szCs w:val="20"/>
          <w:rtl w:val="off"/>
        </w:rPr>
        <w:t xml:space="preserve">그러나 들러리 입찰은 그 전제를 무너뜨리는 행위다. </w:t>
      </w:r>
      <w:r>
        <w:t>형법 제315조</w:t>
      </w:r>
      <w:r>
        <w:rPr>
          <w:lang w:eastAsia="ko-KR"/>
          <w:rFonts w:ascii="Arial" w:eastAsia="맑은 고딕" w:hAnsi="Arial"/>
          <w:sz w:val="20"/>
          <w:szCs w:val="20"/>
          <w:rtl w:val="off"/>
        </w:rPr>
        <w:t>(입찰방해)</w:t>
      </w:r>
      <w:r>
        <w:t>는 위계나 그 밖의 방법으로 입찰의 공정을 해한 자를 처벌하도록 정하고 있고, 법원은 유찰을 막기 위해 들러리로 들어가기로 한 합의까지 담합으로 판단해 왔</w:t>
      </w:r>
      <w:r>
        <w:rPr>
          <w:lang w:eastAsia="ko-KR"/>
          <w:rFonts w:ascii="Arial" w:eastAsia="맑은 고딕" w:hAnsi="Arial"/>
          <w:sz w:val="20"/>
          <w:szCs w:val="20"/>
          <w:rtl w:val="off"/>
        </w:rPr>
        <w:t>다</w:t>
      </w:r>
      <w:r>
        <w:t>.</w:t>
      </w:r>
    </w:p>
    <w:p>
      <w:pPr>
        <w:ind w:firstLine="200"/>
        <w:jc w:val="both"/>
        <w:spacing w:after="60" w:before="0" w:line="384" w:lineRule="auto"/>
        <w:rPr>
          <w:lang w:eastAsia="ko-KR"/>
          <w:rFonts w:ascii="Arial" w:eastAsia="맑은 고딕" w:hAnsi="Arial" w:hint="eastAsia"/>
          <w:sz w:val="20"/>
          <w:szCs w:val="20"/>
          <w:rtl w:val="off"/>
        </w:rPr>
      </w:pPr>
      <w:r>
        <w:t>그래서 공공계약에서 물어야 할 것은 절차를 지켰는가가 아니라 경쟁이 실제로 성립했는</w:t>
      </w:r>
      <w:r>
        <w:rPr>
          <w:lang w:eastAsia="ko-KR"/>
          <w:rFonts w:ascii="Arial" w:eastAsia="맑은 고딕" w:hAnsi="Arial"/>
          <w:sz w:val="20"/>
          <w:szCs w:val="20"/>
          <w:rtl w:val="off"/>
        </w:rPr>
        <w:t>가이</w:t>
      </w:r>
      <w:r>
        <w:t xml:space="preserve">다. 지방계약법은 계약을 공고해 일반입찰에 부치는 것을 원칙으로 두고 수의계약을 예외로 두었습니다.  경쟁이 성립하지 않으면 </w:t>
      </w:r>
      <w:r>
        <w:rPr>
          <w:lang w:eastAsia="ko-KR"/>
          <w:rFonts w:ascii="Arial" w:eastAsia="맑은 고딕" w:hAnsi="Arial"/>
          <w:sz w:val="20"/>
          <w:szCs w:val="20"/>
          <w:rtl w:val="off"/>
        </w:rPr>
        <w:t xml:space="preserve">공정하게 경쟁하고자 하는 기업은 손해를 보고 그 피해는 시민의 세금으로 돌아온다. 담함의혹을 받는 세 업체 중 </w:t>
      </w:r>
      <w:r>
        <w:t xml:space="preserve">세 번째 법인은 26건에 응찰해 한 건도 낙찰받지 못했다. </w:t>
      </w:r>
      <w:r>
        <w:rPr>
          <w:lang w:eastAsia="ko-KR"/>
          <w:rFonts w:ascii="Arial" w:eastAsia="맑은 고딕" w:hAnsi="Arial"/>
          <w:sz w:val="20"/>
          <w:szCs w:val="20"/>
          <w:rtl w:val="off"/>
        </w:rPr>
        <w:t xml:space="preserve">이 자체로 문제는 아니나, </w:t>
      </w:r>
      <w:r>
        <w:t xml:space="preserve"> 26건 전부에서 앞의 두 법인 가운데 한 곳 이상과 함께 응찰했고, 혼자 </w:t>
      </w:r>
      <w:r>
        <w:rPr>
          <w:lang w:eastAsia="ko-KR"/>
          <w:rFonts w:ascii="Arial" w:eastAsia="맑은 고딕" w:hAnsi="Arial"/>
          <w:sz w:val="20"/>
          <w:szCs w:val="20"/>
          <w:rtl w:val="off"/>
        </w:rPr>
        <w:t>들어간 응찰은 없었다</w:t>
      </w:r>
      <w:r>
        <w:t xml:space="preserve">. 그러면서도 낙찰자와의 투찰률 격차는 26건 전건에서 1%p 안팎에 머물렀고, 절반이 넘는 14건은 1%p 이내였다.  </w:t>
      </w:r>
    </w:p>
    <w:p>
      <w:pPr>
        <w:ind w:firstLine="200"/>
        <w:jc w:val="both"/>
        <w:spacing w:after="60" w:before="0" w:line="384" w:lineRule="auto"/>
        <w:rPr>
          <w:lang w:eastAsia="ko-KR"/>
          <w:rFonts w:ascii="Arial" w:eastAsia="맑은 고딕" w:hAnsi="Arial" w:hint="eastAsia"/>
          <w:sz w:val="20"/>
          <w:szCs w:val="20"/>
          <w:rtl w:val="off"/>
        </w:rPr>
      </w:pPr>
      <w:r>
        <w:t xml:space="preserve">세 법인의 인적 결합이 이번 사안의 핵심인 이유는 여기에 있다. </w:t>
      </w:r>
      <w:r>
        <w:rPr>
          <w:lang w:eastAsia="ko-KR"/>
          <w:rFonts w:ascii="Arial" w:eastAsia="맑은 고딕" w:hAnsi="Arial"/>
          <w:sz w:val="20"/>
          <w:szCs w:val="20"/>
          <w:rtl w:val="off"/>
        </w:rPr>
        <w:t xml:space="preserve">동일한 목적의 3개 법인이, 같은 입찰에 참여하고, 이들이 가족관계라면 두가지 질문에 답해야 한다. 첫째, 입찰가격을 공유하는가. 둘째, 유찰을 피하기 위해 들러리 입찰을 세웠는가. 일반 시민의 상식으로 입찰가격 공유가 없었다는 주장은 받아들이기 어렵다. 입찰가격을 공유하고 조율했다면 그 자체로 담합이 될 수 있으며, 들러리 업체를 세웠다면 이 역시 들러리 담합 행위로 처벌 대상이다. </w:t>
      </w:r>
    </w:p>
    <w:p>
      <w:pPr>
        <w:ind w:firstLine="200"/>
        <w:jc w:val="both"/>
        <w:spacing w:after="60" w:before="0" w:line="384" w:lineRule="auto"/>
      </w:pPr>
      <w:r>
        <w:t xml:space="preserve">업체 측은 보도에서 담합을 부인하며 5년 전 공정거래위원회 조사에서 혐의가 인정되지 않았다고 밝혔다. </w:t>
      </w:r>
      <w:r>
        <w:rPr>
          <w:lang w:eastAsia="ko-KR"/>
          <w:rFonts w:ascii="Arial" w:eastAsia="맑은 고딕" w:hAnsi="Arial"/>
          <w:sz w:val="20"/>
          <w:szCs w:val="20"/>
          <w:rtl w:val="off"/>
        </w:rPr>
        <w:t xml:space="preserve">이 주장이 사실이라면, 최소 발주기관은 해당 사실을 인지하고 있어야 한다. </w:t>
      </w:r>
      <w:r>
        <w:t>대전광역시와 유성구는 계약 상대방을 대상으로 한 공정거래위원회 조사가 있었다는 사실을 알고 있었</w:t>
      </w:r>
      <w:r>
        <w:rPr>
          <w:lang w:eastAsia="ko-KR"/>
          <w:rFonts w:ascii="Arial" w:eastAsia="맑은 고딕" w:hAnsi="Arial"/>
          <w:sz w:val="20"/>
          <w:szCs w:val="20"/>
          <w:rtl w:val="off"/>
        </w:rPr>
        <w:t>는가</w:t>
      </w:r>
      <w:r>
        <w:t>. 알고 있었다면 그 뒤의 계약과 참가자격 운용에 무엇을 반영했</w:t>
      </w:r>
      <w:r>
        <w:rPr>
          <w:lang w:eastAsia="ko-KR"/>
          <w:rFonts w:ascii="Arial" w:eastAsia="맑은 고딕" w:hAnsi="Arial"/>
          <w:sz w:val="20"/>
          <w:szCs w:val="20"/>
          <w:rtl w:val="off"/>
        </w:rPr>
        <w:t>는가</w:t>
      </w:r>
      <w:r>
        <w:t>.</w:t>
      </w:r>
      <w:r>
        <w:rPr>
          <w:lang w:eastAsia="ko-KR"/>
          <w:rFonts w:ascii="Arial" w:eastAsia="맑은 고딕" w:hAnsi="Arial"/>
          <w:sz w:val="20"/>
          <w:szCs w:val="20"/>
          <w:rtl w:val="off"/>
        </w:rPr>
        <w:t xml:space="preserve"> </w:t>
      </w:r>
      <w:r>
        <w:t>대전광역시와 유성구</w:t>
      </w:r>
      <w:r>
        <w:rPr>
          <w:lang w:eastAsia="ko-KR"/>
          <w:rFonts w:ascii="Arial" w:eastAsia="맑은 고딕" w:hAnsi="Arial"/>
          <w:sz w:val="20"/>
          <w:szCs w:val="20"/>
          <w:rtl w:val="off"/>
        </w:rPr>
        <w:t>는</w:t>
      </w:r>
      <w:r>
        <w:t xml:space="preserve"> 화훼 구매 계약 전반을 자체 점검하고 그 결과를 공개</w:t>
      </w:r>
      <w:r>
        <w:rPr>
          <w:lang w:eastAsia="ko-KR"/>
          <w:rFonts w:ascii="Arial" w:eastAsia="맑은 고딕" w:hAnsi="Arial"/>
          <w:sz w:val="20"/>
          <w:szCs w:val="20"/>
          <w:rtl w:val="off"/>
        </w:rPr>
        <w:t>해야한다</w:t>
      </w:r>
      <w:r>
        <w:t xml:space="preserve">. </w:t>
      </w:r>
      <w:r>
        <w:rPr>
          <w:lang w:eastAsia="ko-KR"/>
          <w:rFonts w:ascii="Arial" w:eastAsia="맑은 고딕" w:hAnsi="Arial"/>
          <w:sz w:val="20"/>
          <w:szCs w:val="20"/>
          <w:rtl w:val="off"/>
        </w:rPr>
        <w:t xml:space="preserve">행정이 나서서 계약 행정의 투명성과 공정성을 강화 할 방안을 마련해야 한다. </w:t>
      </w:r>
    </w:p>
    <w:p>
      <w:pPr>
        <w:jc w:val="both"/>
        <w:spacing w:after="80" w:before="0" w:line="384" w:lineRule="auto"/>
      </w:pPr>
    </w:p>
    <w:p>
      <w:pPr>
        <w:ind w:firstLine="200"/>
        <w:jc w:val="both"/>
        <w:spacing w:after="60" w:before="0" w:line="384" w:lineRule="auto"/>
      </w:pPr>
      <w:r>
        <w:t>2026년 9월 1</w:t>
      </w:r>
      <w:r>
        <w:rPr>
          <w:lang w:eastAsia="ko-KR"/>
          <w:rFonts w:ascii="Arial" w:eastAsia="맑은 고딕" w:hAnsi="Arial"/>
          <w:sz w:val="20"/>
          <w:szCs w:val="20"/>
          <w:rtl w:val="off"/>
        </w:rPr>
        <w:t>8</w:t>
      </w:r>
      <w:r>
        <w:t>일</w:t>
      </w:r>
    </w:p>
    <w:p>
      <w:pPr>
        <w:ind w:firstLine="200"/>
        <w:jc w:val="both"/>
        <w:spacing w:after="60" w:before="0" w:line="384" w:lineRule="auto"/>
      </w:pPr>
      <w:r>
        <w:rPr>
          <w:rFonts w:ascii="Arial" w:eastAsia="맑은 고딕" w:hAnsi="Arial"/>
          <w:b/>
          <w:bCs/>
          <w:sz w:val="20"/>
          <w:szCs w:val="20"/>
        </w:rPr>
        <w:t>대전참여자치시민연대</w:t>
      </w:r>
    </w:p>
    <w:p>
      <w:r>
        <w:br w:type="page"/>
      </w:r>
    </w:p>
    <w:p>
      <w:pPr>
        <w:jc w:val="left"/>
        <w:spacing w:after="100" w:before="240" w:line="384" w:lineRule="auto"/>
      </w:pPr>
      <w:r>
        <w:rPr>
          <w:rFonts w:ascii="Arial" w:eastAsia="맑은 고딕" w:hAnsi="Arial"/>
          <w:b/>
          <w:bCs/>
          <w:sz w:val="22"/>
          <w:szCs w:val="22"/>
        </w:rPr>
        <w:t>붙임 1. 계약 내역 — 31건 전건</w:t>
      </w:r>
    </w:p>
    <w:p>
      <w:pPr>
        <w:ind w:firstLine="200"/>
        <w:jc w:val="both"/>
        <w:spacing w:after="60" w:before="0" w:line="384" w:lineRule="auto"/>
      </w:pPr>
      <w:r>
        <w:t xml:space="preserve">업체 표기는 A사·B사·C사·D사이며 그 밖의 참여 업체는 외부①~③으로 적었습니다. 참여 업체는 </w:t>
      </w:r>
      <w:r>
        <w:rPr>
          <w:rFonts w:ascii="Arial" w:eastAsia="맑은 고딕" w:hAnsi="Arial"/>
          <w:b/>
          <w:bCs/>
          <w:sz w:val="20"/>
          <w:szCs w:val="20"/>
        </w:rPr>
        <w:t>개찰 순위 순</w:t>
      </w:r>
      <w:r>
        <w:t>입니다. 방식의 '경쟁'은 제한경쟁·적격심사, '수의견적'은 소액수의견적입니다. 금액은 낙찰금액(원)이고 투찰률은 낙찰자 기준입니다.</w:t>
      </w:r>
    </w:p>
    <w:tbl>
      <w:tblPr>
        <w:tblW w:w="9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850"/>
        <w:gridCol w:w="850"/>
        <w:gridCol w:w="1672"/>
        <w:gridCol w:w="850"/>
        <w:gridCol w:w="2283"/>
        <w:gridCol w:w="1268"/>
        <w:gridCol w:w="1235"/>
      </w:tblGrid>
      <w:tr>
        <w:trPr>
          <w:tblHeade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개찰일</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발주</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공고명(축약)</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방식</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참여 업체(개찰순위 순)</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낙찰 (투찰률)</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낙찰금액(원)</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2019-06-21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 국화전시회 국화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B사·C사·A사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(88.254%)</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105,979,000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2019-11-12</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 프러그묘·다년생종자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 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(88.989%)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21,456,000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2020-02-28</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여름꽃 유묘(프러그묘)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A사·C사·B사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(89.296%)</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25,498,500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2020-06-09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 국화전시회 국화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(91.277%)</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160,200,000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2020-10-20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 플러그묘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B사·C사·A사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(89.998%)</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28,640,000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6</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2021-02-05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여름꽃 플러그묘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5곳 외부①·외부②·A사·B사·C사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외부① (88.485%)</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23,798,000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2021-05-25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국화전시회 국화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 A사·B사·외부②·외부①</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(91.449%)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183,158,000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2021-09-17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 유묘(플러그묘)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 A사·B사·외부①·외부②</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(88.359%)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26,800,000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2022-01-25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여름·가을꽃 유묘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5곳 외부②·외부①·B사·C사·A사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외부② (88.282%)</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47,172,000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2022-07-05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유성국화전시회 국화·기타초화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 A사·B사·C사·외부②</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(85.737%)</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223,250,000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2022-09-07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 유묘(플러그묘)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A사·C사·B사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(88.775%)</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24,788,000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12</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2023-02-07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여름·가을꽃 유묘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 A사·외부②·B사·C사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(88.057%)</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49,950,000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2023-03-14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유성온천 봄꽃전시회 봄꽃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(89.779%)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93,980,000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2023-05-03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꽃단지 관급자재(수국)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 B사·A사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(92.753%)</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91,625,000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2023-08-16</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유성국화전시회 국화·기타초화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(87.374%)</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268,050,000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16</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2023-09-14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 유묘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(91.436%)</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32,250,000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2024-02-20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여름·가을꽃 유묘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(88.751%)</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54,300,000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18</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2024-03-27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봄꽃·가을꽃 계약재배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(88.504%)</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394,950,000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2024-05-29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꽃정원 관급자재(수국)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(88.648%)</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57,030,000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2025-03-11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여름꽃 유묘(프로그묘)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(90.644%)</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34,735,000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2025-03-25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도심하천 초화류 식재공사 물품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D사·A사·C사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D사 (87.230%)</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89,755,000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22</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2025-04-01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꽃정원 수국 구입(재공고)</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A사·D사·C사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(89.460%)</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37,858,000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2025-04-03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봄꽃·가을꽃 계약재배 구입(긴급)</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A사·C사·B사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(88.739%)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418,950,000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2025-06-27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가을꽃 유묘(프러그묘)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 B사·A사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(91.350%)</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28,975,000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2025-12-30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도시숲 관급자재(초화류)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 A사·B사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(91.506%)</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34,370,000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26</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2026-02-03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하천 지급자재(초화)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 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(91.668%)</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67,184,500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2026-02-20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하천·탄동천 지급자재(수목)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(87.782%)</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133,203,000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28</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2026-03-04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하천·탄동천 지급자재(수목)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 A사·B사·외부③·C사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(87.090%)</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130,890,000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2026-03-13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여름꽃 유묘(프러그묘)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B사·A사·C사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(91.248%)</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35,156,000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2026-04-01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유성구</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봄꽃·가을꽃 계약재배 구입</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경쟁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A사·B사·C사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 (90.019%)</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440,980,000</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2026-05-29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대전시</w:t>
            </w:r>
          </w:p>
        </w:tc>
        <w:tc>
          <w:tcPr>
            <w:tcW w:w="167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가을꽃 유묘 구매</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수의견적</w:t>
            </w:r>
          </w:p>
        </w:tc>
        <w:tc>
          <w:tcPr>
            <w:tcW w:w="2283"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 B사·C사·A사</w:t>
            </w:r>
          </w:p>
        </w:tc>
        <w:tc>
          <w:tcPr>
            <w:tcW w:w="12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 (91.936%)</w:t>
            </w:r>
          </w:p>
        </w:tc>
        <w:tc>
          <w:tcPr>
            <w:tcW w:w="1235"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33,703,000</w:t>
            </w:r>
          </w:p>
        </w:tc>
      </w:tr>
    </w:tbl>
    <w:p>
      <w:pPr>
        <w:spacing w:after="0"/>
      </w:pPr>
    </w:p>
    <w:p>
      <w:pPr>
        <w:ind w:firstLine="200"/>
        <w:jc w:val="both"/>
        <w:spacing w:after="60" w:before="0" w:line="384" w:lineRule="auto"/>
      </w:pPr>
      <w:r>
        <w:rPr>
          <w:rFonts w:ascii="Arial" w:eastAsia="맑은 고딕" w:hAnsi="Arial"/>
          <w:b/>
          <w:bCs/>
          <w:sz w:val="20"/>
          <w:szCs w:val="20"/>
        </w:rPr>
        <w:t>합계</w:t>
      </w:r>
      <w:r>
        <w:t xml:space="preserve"> 31건 · 낙찰금액 </w:t>
      </w:r>
      <w:r>
        <w:rPr>
          <w:rFonts w:ascii="Arial" w:eastAsia="맑은 고딕" w:hAnsi="Arial"/>
          <w:b/>
          <w:bCs/>
          <w:sz w:val="20"/>
          <w:szCs w:val="20"/>
        </w:rPr>
        <w:t>3,398,634,000원</w:t>
      </w:r>
      <w:r>
        <w:t xml:space="preserve"> · </w:t>
      </w:r>
      <w:r>
        <w:rPr>
          <w:rFonts w:ascii="Arial" w:eastAsia="맑은 고딕" w:hAnsi="Arial"/>
          <w:b/>
          <w:bCs/>
          <w:sz w:val="20"/>
          <w:szCs w:val="20"/>
        </w:rPr>
        <w:t>A사 17건 · B사 11건(둘이 합계 28건, 90.3%)</w:t>
      </w:r>
      <w:r>
        <w:t xml:space="preserve"> · D사 1건 · 외부 2건</w:t>
      </w:r>
    </w:p>
    <w:p>
      <w:pPr>
        <w:jc w:val="left"/>
        <w:spacing w:after="100" w:before="240" w:line="384" w:lineRule="auto"/>
      </w:pPr>
      <w:r>
        <w:rPr>
          <w:rFonts w:ascii="Arial" w:eastAsia="맑은 고딕" w:hAnsi="Arial"/>
          <w:b/>
          <w:bCs/>
          <w:sz w:val="22"/>
          <w:szCs w:val="22"/>
        </w:rPr>
        <w:t>붙임 2. 투찰 금액 비교 — C사가 응찰한 26건 전건</w:t>
      </w:r>
    </w:p>
    <w:p>
      <w:pPr>
        <w:ind w:firstLine="200"/>
        <w:jc w:val="both"/>
        <w:spacing w:after="60" w:before="0" w:line="384" w:lineRule="auto"/>
      </w:pPr>
      <w:r>
        <w:t xml:space="preserve">C사가 응찰한 26건에 대해 그 공고의 </w:t>
      </w:r>
      <w:r>
        <w:rPr>
          <w:rFonts w:ascii="Arial" w:eastAsia="맑은 고딕" w:hAnsi="Arial"/>
          <w:b/>
          <w:bCs/>
          <w:sz w:val="20"/>
          <w:szCs w:val="20"/>
        </w:rPr>
        <w:t>낙찰자 투찰률</w:t>
      </w:r>
      <w:r>
        <w:t xml:space="preserve">과 </w:t>
      </w:r>
      <w:r>
        <w:rPr>
          <w:rFonts w:ascii="Arial" w:eastAsia="맑은 고딕" w:hAnsi="Arial"/>
          <w:b/>
          <w:bCs/>
          <w:sz w:val="20"/>
          <w:szCs w:val="20"/>
        </w:rPr>
        <w:t>C사 투찰률</w:t>
      </w:r>
      <w:r>
        <w:t xml:space="preserve">, 두 값의 </w:t>
      </w:r>
      <w:r>
        <w:rPr>
          <w:rFonts w:ascii="Arial" w:eastAsia="맑은 고딕" w:hAnsi="Arial"/>
          <w:b/>
          <w:bCs/>
          <w:sz w:val="20"/>
          <w:szCs w:val="20"/>
        </w:rPr>
        <w:t>격차</w:t>
      </w:r>
      <w:r>
        <w:t xml:space="preserve">를 실었습니다. 투찰률은 발주기관이 정한 기초금액 대비 투찰금액의 비율이며, </w:t>
      </w:r>
      <w:r>
        <w:rPr>
          <w:rFonts w:ascii="Arial" w:eastAsia="맑은 고딕" w:hAnsi="Arial"/>
          <w:b/>
          <w:bCs/>
          <w:sz w:val="20"/>
          <w:szCs w:val="20"/>
        </w:rPr>
        <w:t>낮은 금액을 쓴 업체가 낙찰</w:t>
      </w:r>
      <w:r>
        <w:t xml:space="preserve">되므로 투찰률이 낮을수록 싸게 부른 것입니다. 격차가 작을수록 C사가 낙찰자에 근접한 금액을 써냈다는 뜻입니다. '최고가' 칸의 ○는 그 공고에서 C사가 </w:t>
      </w:r>
      <w:r>
        <w:rPr>
          <w:rFonts w:ascii="Arial" w:eastAsia="맑은 고딕" w:hAnsi="Arial"/>
          <w:b/>
          <w:bCs/>
          <w:sz w:val="20"/>
          <w:szCs w:val="20"/>
        </w:rPr>
        <w:t>응찰자 중 가장 비싼 금액</w:t>
      </w:r>
      <w:r>
        <w:t>을 써냈다는 표시입니다. 번호는 붙임 1의 번호와 같습니다.</w:t>
      </w:r>
    </w:p>
    <w:tbl>
      <w:tblPr>
        <w:tblW w:w="9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1377"/>
        <w:gridCol w:w="850"/>
        <w:gridCol w:w="850"/>
        <w:gridCol w:w="868"/>
        <w:gridCol w:w="1377"/>
        <w:gridCol w:w="964"/>
        <w:gridCol w:w="1652"/>
        <w:gridCol w:w="850"/>
      </w:tblGrid>
      <w:tr>
        <w:trPr>
          <w:tblHeade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개찰일</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참여</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낙찰자</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낙찰자 투찰률</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C사 투찰률</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격차</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C사 개찰순위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center"/>
              <w:spacing w:after="0" w:line="264" w:lineRule="auto"/>
            </w:pPr>
            <w:r>
              <w:rPr>
                <w:rFonts w:ascii="Arial" w:eastAsia="맑은 고딕" w:hAnsi="Arial"/>
                <w:b/>
                <w:bCs/>
                <w:sz w:val="18"/>
                <w:szCs w:val="18"/>
              </w:rPr>
              <w:t>최고가</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2019-06-21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88.254%</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88.757%</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0.503%p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2019-11-12</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88.989%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90.254%</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1.265%p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2020-02-28</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89.296%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89.686%</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0.390%p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2020-06-09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91.277%</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94.382%</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3.105%p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2020-10-20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89.998%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90.165%</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0.167%p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2021-02-05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외부①</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88.485%</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92.947%</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4.462%p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2022-01-25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5곳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외부②</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88.282%</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89.607%</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1.325%p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2022-07-05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85.737%</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90.263%</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4.526%p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11</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2022-09-07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88.775%</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88.943%</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0.168%p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12</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2023-02-07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88.057%</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88.965%</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0.908%p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13</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2023-03-14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89.779%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90.560%</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0.781%p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15</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2023-08-16</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87.374%</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89.264%</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1.890%p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2023-09-14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91.436%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93.084%</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1.648%p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17</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2024-02-20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88.751%</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90.086%</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1.335%p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2024-03-27</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88.504%</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89.626%</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1.122%p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19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2024-05-29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88.648%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89.456%</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0.808%p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2025-03-11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90.644%</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93.554%</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2.910%p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21</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2025-03-25</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D사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87.230%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87.925%</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0.695%p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22</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2025-04-01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89.460%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90.292%</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0.832%p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23</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2025-04-03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88.739%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88.773%</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0.034%p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2026-02-03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91.668%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91.764%</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0.096%p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27</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2026-02-20</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87.782%</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89.262%</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1.480%p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2026-03-04</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87.090%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87.895%</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0.805%p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4위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2026-03-13</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91.248%</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92.899%</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1.651%p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30</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2026-04-01</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A사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90.019%</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90.478%</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0.459%p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r>
        <w:trPr/>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31</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2026-05-29</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3곳</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B사</w:t>
            </w:r>
          </w:p>
        </w:tc>
        <w:tc>
          <w:tcPr>
            <w:tcW w:w="868"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91.936%</w:t>
            </w:r>
          </w:p>
        </w:tc>
        <w:tc>
          <w:tcPr>
            <w:tcW w:w="1377"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92.468%</w:t>
            </w:r>
          </w:p>
        </w:tc>
        <w:tc>
          <w:tcPr>
            <w:tcW w:w="964"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b/>
                <w:bCs/>
                <w:sz w:val="18"/>
                <w:szCs w:val="18"/>
              </w:rPr>
              <w:t>0.532%p</w:t>
            </w:r>
          </w:p>
        </w:tc>
        <w:tc>
          <w:tcPr>
            <w:tcW w:w="1652"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2위</w:t>
            </w:r>
          </w:p>
        </w:tc>
        <w:tc>
          <w:tcPr>
            <w:tcW w:w="850" w:type="dxa"/>
            <w:tcBorders>
              <w:top w:val="single" w:sz="4" w:space="0" w:color="000000"/>
              <w:left w:val="single" w:sz="4" w:space="0" w:color="000000"/>
              <w:bottom w:val="single" w:sz="4" w:space="0" w:color="000000"/>
              <w:right w:val="single" w:sz="4" w:space="0" w:color="000000"/>
            </w:tcBorders>
            <w:tcMar>
              <w:top w:w="40" w:type="dxa"/>
              <w:left w:w="80" w:type="dxa"/>
              <w:bottom w:w="40" w:type="dxa"/>
              <w:right w:w="80" w:type="dxa"/>
            </w:tcMar>
            <w:vAlign w:val="center"/>
          </w:tcPr>
          <w:p>
            <w:pPr>
              <w:jc w:val="left"/>
              <w:spacing w:after="0" w:line="264" w:lineRule="auto"/>
            </w:pPr>
            <w:r>
              <w:rPr>
                <w:rFonts w:ascii="Arial" w:eastAsia="맑은 고딕" w:hAnsi="Arial"/>
                <w:sz w:val="18"/>
                <w:szCs w:val="18"/>
              </w:rPr>
              <w:t>—</w:t>
            </w:r>
          </w:p>
        </w:tc>
      </w:tr>
    </w:tbl>
    <w:p>
      <w:pPr>
        <w:spacing w:after="0"/>
      </w:pPr>
    </w:p>
    <w:p>
      <w:pPr>
        <w:ind w:firstLine="200"/>
        <w:jc w:val="both"/>
        <w:spacing w:after="60" w:before="0" w:line="384" w:lineRule="auto"/>
      </w:pPr>
      <w:r>
        <w:rPr>
          <w:rFonts w:ascii="Arial" w:eastAsia="맑은 고딕" w:hAnsi="Arial"/>
          <w:b/>
          <w:bCs/>
          <w:sz w:val="20"/>
          <w:szCs w:val="20"/>
        </w:rPr>
        <w:t>요약</w:t>
      </w:r>
      <w:r>
        <w:t xml:space="preserve"> — 26건 전건에서 C사의 투찰률은 낙찰자보다 </w:t>
      </w:r>
      <w:r>
        <w:rPr>
          <w:rFonts w:ascii="Arial" w:eastAsia="맑은 고딕" w:hAnsi="Arial"/>
          <w:b/>
          <w:bCs/>
          <w:sz w:val="20"/>
          <w:szCs w:val="20"/>
        </w:rPr>
        <w:t>높습니다</w:t>
      </w:r>
      <w:r>
        <w:t xml:space="preserve">(격차 전건 양수). 중위 격차 </w:t>
      </w:r>
      <w:r>
        <w:rPr>
          <w:rFonts w:ascii="Arial" w:eastAsia="맑은 고딕" w:hAnsi="Arial"/>
          <w:b/>
          <w:bCs/>
          <w:sz w:val="20"/>
          <w:szCs w:val="20"/>
        </w:rPr>
        <w:t>0.870%p</w:t>
      </w:r>
      <w:r>
        <w:t xml:space="preserve">, 최소 </w:t>
      </w:r>
      <w:r>
        <w:rPr>
          <w:rFonts w:ascii="Arial" w:eastAsia="맑은 고딕" w:hAnsi="Arial"/>
          <w:b/>
          <w:bCs/>
          <w:sz w:val="20"/>
          <w:szCs w:val="20"/>
        </w:rPr>
        <w:t>0.034%p</w:t>
      </w:r>
      <w:r>
        <w:t xml:space="preserve">, 최대 </w:t>
      </w:r>
      <w:r>
        <w:rPr>
          <w:rFonts w:ascii="Arial" w:eastAsia="맑은 고딕" w:hAnsi="Arial"/>
          <w:b/>
          <w:bCs/>
          <w:sz w:val="20"/>
          <w:szCs w:val="20"/>
        </w:rPr>
        <w:t>4.526%p</w:t>
      </w:r>
      <w:r>
        <w:t xml:space="preserve">. 격차가 </w:t>
      </w:r>
      <w:r>
        <w:rPr>
          <w:rFonts w:ascii="Arial" w:eastAsia="맑은 고딕" w:hAnsi="Arial"/>
          <w:b/>
          <w:bCs/>
          <w:sz w:val="20"/>
          <w:szCs w:val="20"/>
        </w:rPr>
        <w:t>1%p 이내인 건이 14건(53.8%)</w:t>
      </w:r>
      <w:r>
        <w:t xml:space="preserve">, 0.5%p 이내가 6건입니다. 동시에 </w:t>
      </w:r>
      <w:r>
        <w:rPr>
          <w:rFonts w:ascii="Arial" w:eastAsia="맑은 고딕" w:hAnsi="Arial"/>
          <w:b/>
          <w:bCs/>
          <w:sz w:val="20"/>
          <w:szCs w:val="20"/>
        </w:rPr>
        <w:t>19건(73.1%)에서 응찰자 중 가장 비싼 금액</w:t>
      </w:r>
      <w:r>
        <w:t xml:space="preserve">을 써냈고, </w:t>
      </w:r>
      <w:r>
        <w:rPr>
          <w:rFonts w:ascii="Arial" w:eastAsia="맑은 고딕" w:hAnsi="Arial"/>
          <w:b/>
          <w:bCs/>
          <w:sz w:val="20"/>
          <w:szCs w:val="20"/>
        </w:rPr>
        <w:t>개찰 1순위는 0건</w:t>
      </w:r>
      <w:r>
        <w:t>입니다.</w:t>
      </w:r>
    </w:p>
    <w:p>
      <w:pPr>
        <w:ind w:firstLine="200"/>
        <w:jc w:val="both"/>
        <w:spacing w:after="60" w:before="0" w:line="384" w:lineRule="auto"/>
      </w:pPr>
      <w:r>
        <w:rPr>
          <w:rFonts w:ascii="Arial" w:eastAsia="맑은 고딕" w:hAnsi="Arial"/>
          <w:b/>
          <w:bCs/>
          <w:sz w:val="20"/>
          <w:szCs w:val="20"/>
        </w:rPr>
        <w:t>자료 출처</w:t>
      </w:r>
      <w:r>
        <w:t xml:space="preserve"> 조달청 나라장터 입찰공고·개찰·계약 정보(2026년 9월 15일 수집분), 법인 등기사항전부증명서(단체 직접 발급), 국가법령정보센터 법령 원문.</w:t>
      </w:r>
    </w:p>
    <w:sectPr>
      <w:pgSz w:w="11906" w:h="16838"/>
      <w:pgMar w:top="1134" w:right="1134" w:bottom="1134" w:left="1134" w:header="708" w:footer="708"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notTrueType w:val="false"/>
    <w:sig w:usb0="E0002EFF" w:usb1="C000785B" w:usb2="00000009" w:usb3="00000001" w:csb0="400001FF" w:csb1="FFFF0000"/>
  </w:font>
  <w:font w:name="맑은 고딕">
    <w:panose1 w:val="020B0503020000020004"/>
    <w:notTrueType w:val="false"/>
    <w:sig w:usb0="9000002F" w:usb1="29D77CFB" w:usb2="00000012" w:usb3="00000001" w:csb0="00080001" w:csb1="0000000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removePersonalInformation/>
  <w:displayBackgroundShape/>
  <w:bordersDontSurroundHeader/>
  <w:bordersDontSurroundFooter/>
  <w:hideGrammaticalErrors/>
  <w:proofState w:spelling="clean" w:grammar="clean"/>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1"/>
  <w:characterSpacingControl w:val="doNotCompress"/>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 w:eastAsia="" w:bidi=""/>
</w:settings>
</file>

<file path=word/styles.xml><?xml version="1.0" encoding="utf-8"?>
<w:styles xmlns:r="http://schemas.openxmlformats.org/officeDocument/2006/relationships" xmlns:w="http://schemas.openxmlformats.org/wordprocessingml/2006/main">
  <w:docDefaults>
    <w:rPrDefault>
      <w:rPr>
        <w:rFonts w:ascii="Arial" w:eastAsia="맑은 고딕" w:hAnsi="Arial"/>
        <w:sz w:val="20"/>
        <w:szCs w:val="20"/>
      </w:rPr>
    </w:rPrDefault>
    <w:pPrDefault>
      <w:pPr>
        <w:spacing w:after="60" w:line="38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atentStyles>
  <w:style w:type="paragraph" w:styleId="Title">
    <w:name w:val="Title"/>
    <w:next w:val="Title"/>
    <w:qFormat/>
    <w:rPr>
      <w:sz w:val="56"/>
      <w:szCs w:val="56"/>
    </w:rPr>
  </w:style>
  <w:style w:type="paragraph" w:customStyle="1" w:styleId="Heading1">
    <w:name w:val="Heading 1"/>
    <w:next w:val="Title"/>
    <w:qFormat/>
    <w:rPr>
      <w:color w:val="2E74B5"/>
      <w:sz w:val="32"/>
      <w:szCs w:val="32"/>
    </w:rPr>
  </w:style>
  <w:style w:type="paragraph" w:customStyle="1" w:styleId="Heading2">
    <w:name w:val="Heading 2"/>
    <w:next w:val="Title"/>
    <w:qFormat/>
    <w:rPr>
      <w:color w:val="2E74B5"/>
      <w:sz w:val="26"/>
      <w:szCs w:val="26"/>
    </w:rPr>
  </w:style>
  <w:style w:type="paragraph" w:customStyle="1" w:styleId="Heading3">
    <w:name w:val="Heading 3"/>
    <w:next w:val="Title"/>
    <w:qFormat/>
    <w:rPr>
      <w:color w:val="1F4D78"/>
      <w:sz w:val="24"/>
      <w:szCs w:val="24"/>
    </w:rPr>
  </w:style>
  <w:style w:type="paragraph" w:customStyle="1" w:styleId="Heading4">
    <w:name w:val="Heading 4"/>
    <w:next w:val="Title"/>
    <w:qFormat/>
    <w:rPr>
      <w:i/>
      <w:iCs/>
      <w:color w:val="2E74B5"/>
    </w:rPr>
  </w:style>
  <w:style w:type="paragraph" w:customStyle="1" w:styleId="Heading5">
    <w:name w:val="Heading 5"/>
    <w:next w:val="Title"/>
    <w:qFormat/>
    <w:rPr>
      <w:color w:val="2E74B5"/>
    </w:rPr>
  </w:style>
  <w:style w:type="paragraph" w:customStyle="1" w:styleId="Heading6">
    <w:name w:val="Heading 6"/>
    <w:next w:val="Title"/>
    <w:qFormat/>
    <w:rPr>
      <w:color w:val="1F4D78"/>
    </w:rPr>
  </w:style>
  <w:style w:type="paragraph" w:styleId="Strong">
    <w:name w:val="Strong"/>
    <w:next w:val="Title"/>
    <w:qFormat/>
    <w:rPr>
      <w:b/>
      <w:bCs/>
    </w:rPr>
  </w:style>
  <w:style w:type="paragraph" w:styleId="ListParagraph">
    <w:name w:val="List Paragraph"/>
    <w:qFormat/>
  </w:style>
  <w:style w:type="character" w:styleId="Hyperlink">
    <w:name w:val="Hyperlink"/>
    <w:uiPriority w:val="99"/>
    <w:unhideWhenUsed/>
    <w:rPr>
      <w:color w:val="0563C1"/>
      <w:u w:val="single" w:color="auto"/>
    </w:rPr>
  </w:style>
  <w:style w:type="character" w:styleId="FootnoteReference">
    <w:name w:val="footnote reference"/>
    <w:uiPriority w:val="99"/>
    <w:semiHidden/>
    <w:unhideWhenUsed/>
    <w:rPr>
      <w:vertAlign w:val="superscript"/>
    </w:rPr>
  </w:style>
  <w:style w:type="paragraph" w:styleId="FootnoteText">
    <w:name w:val="footnote text"/>
    <w:uiPriority w:val="99"/>
    <w:link w:val="FootnoteTextChar"/>
    <w:semiHidden/>
    <w:unhideWhenUsed/>
    <w:pPr>
      <w:spacing w:after="0" w:line="240" w:lineRule="auto"/>
    </w:pPr>
    <w:rPr>
      <w:sz w:val="20"/>
      <w:szCs w:val="20"/>
    </w:rPr>
  </w:style>
  <w:style w:type="character" w:customStyle="1" w:styleId="FootnoteTextChar">
    <w:name w:val="Footnote Text Char"/>
    <w:uiPriority w:val="99"/>
    <w:link w:val="FootnoteText"/>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uiPriority w:val="99"/>
    <w:link w:val="EndnoteTextChar"/>
    <w:semiHidden/>
    <w:unhideWhenUsed/>
    <w:pPr>
      <w:spacing w:after="0" w:line="240" w:lineRule="auto"/>
    </w:pPr>
    <w:rPr>
      <w:sz w:val="20"/>
      <w:szCs w:val="20"/>
    </w:rPr>
  </w:style>
  <w:style w:type="character" w:customStyle="1" w:styleId="EndnoteTextChar">
    <w:name w:val="Endnote Text Char"/>
    <w:uiPriority w:val="99"/>
    <w:link w:val="EndnoteText"/>
    <w:semiHidden/>
    <w:unhideWhenUsed/>
    <w:rPr>
      <w:sz w:val="20"/>
      <w:szCs w:val="20"/>
    </w:rPr>
  </w:style>
  <w:style w:type="table" w:default="1" w:styleId="a4">
    <w:name w:val="Normal Table"/>
    <w:uiPriority w:val="99"/>
    <w:semiHidden/>
    <w:unhideWhenUsed/>
    <w:tblPr>
      <w:tblInd w:w="0" w:type="dxa"/>
      <w:tblCellMar>
        <w:top w:w="0" w:type="dxa"/>
        <w:left w:w="108" w:type="dxa"/>
        <w:bottom w:w="0" w:type="dxa"/>
        <w:right w:w="108" w:type="dxa"/>
      </w:tblCellMar>
    </w:tblPr>
  </w:style>
  <w:style w:type="character" w:default="1" w:styleId="a3">
    <w:name w:val="Default Paragraph Font"/>
    <w:uiPriority w:val="1"/>
    <w:semiHidden/>
    <w:unhideWhenUsed/>
  </w:style>
  <w:style w:type="paragraph" w:default="1" w:styleId="a2">
    <w:name w:val="Normal"/>
    <w:qFormat/>
    <w:pPr>
      <w:autoSpaceDE w:val="off"/>
      <w:autoSpaceDN w:val="off"/>
      <w:widowControl w:val="off"/>
      <w:wordWrap w:val="off"/>
    </w:pPr>
  </w:style>
  <w:style w:type="numbering" w:default="1" w:styleId="a5">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lastClr="000000" val="windowText"/>
      </a:dk1>
      <a:lt1>
        <a:sysClr lastClr="FFFFFF" val="window"/>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함초롬돋움"/>
        <a:ea typeface=""/>
        <a:cs typeface=""/>
        <a:font script="Jpan" typeface="MS Gothic"/>
        <a:font script="Hang" typeface="함초롬돋움"/>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함초롬돋움"/>
        <a:ea typeface=""/>
        <a:cs typeface=""/>
        <a:font script="Jpan" typeface="MS Mincho"/>
        <a:font script="Hang" typeface="함초롬돋움"/>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Hancom 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Un-named</dc:creator>
  <cp:keywords/>
  <dc:description/>
  <cp:lastModifiedBy>재섭</cp:lastModifiedBy>
  <cp:revision>1</cp:revision>
  <dcterms:modified xsi:type="dcterms:W3CDTF">2026-09-18T00:33:14Z</dcterms:modified>
  <cp:version>1000.0100.01</cp:version>
</cp:coreProperties>
</file>