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spacing w:after="0" w:before="1200"/>
      </w:pPr>
    </w:p>
    <w:p>
      <w:pPr>
        <w:jc w:val="center"/>
        <w:spacing w:after="60" w:before="0"/>
      </w:pPr>
      <w:r>
        <w:rPr>
          <w:rFonts w:ascii="맑은 고딕" w:eastAsia="맑은 고딕" w:hAnsi="맑은 고딕" w:cs="맑은 고딕"/>
          <w:b/>
          <w:bCs/>
          <w:color w:val="1F3864"/>
          <w:sz w:val="26"/>
          <w:szCs w:val="26"/>
        </w:rPr>
        <w:t>대전체제전환운동모임</w:t>
      </w:r>
    </w:p>
    <w:p>
      <w:pPr>
        <w:jc w:val="center"/>
        <w:spacing w:after="500" w:before="0"/>
      </w:pPr>
      <w:r>
        <w:rPr>
          <w:rFonts w:ascii="맑은 고딕" w:eastAsia="맑은 고딕" w:hAnsi="맑은 고딕" w:cs="맑은 고딕"/>
          <w:color w:val="555555"/>
          <w:sz w:val="20"/>
          <w:szCs w:val="20"/>
        </w:rPr>
        <w:t>2026 지방선거 정책 토론회</w:t>
      </w:r>
    </w:p>
    <w:p>
      <w:pPr>
        <w:pBdr>
          <w:top w:val="single" w:sz="8" w:space="0" w:color="1F3864"/>
        </w:pBdr>
        <w:spacing w:after="240" w:before="0"/>
      </w:pPr>
    </w:p>
    <w:p>
      <w:pPr>
        <w:jc w:val="center"/>
        <w:spacing w:after="100" w:before="0"/>
      </w:pPr>
      <w:r>
        <w:rPr>
          <w:rFonts w:ascii="맑은 고딕" w:eastAsia="맑은 고딕" w:hAnsi="맑은 고딕" w:cs="맑은 고딕"/>
          <w:b/>
          <w:bCs/>
          <w:color w:val="1F3864"/>
          <w:sz w:val="64"/>
          <w:szCs w:val="64"/>
        </w:rPr>
        <w:t>대전의 미래를</w:t>
      </w:r>
    </w:p>
    <w:p>
      <w:pPr>
        <w:jc w:val="center"/>
        <w:spacing w:after="300" w:before="0"/>
      </w:pPr>
      <w:r>
        <w:rPr>
          <w:rFonts w:ascii="맑은 고딕" w:eastAsia="맑은 고딕" w:hAnsi="맑은 고딕" w:cs="맑은 고딕"/>
          <w:b/>
          <w:bCs/>
          <w:color w:val="1F3864"/>
          <w:sz w:val="64"/>
          <w:szCs w:val="64"/>
        </w:rPr>
        <w:t>말하자!</w:t>
      </w:r>
    </w:p>
    <w:p>
      <w:pPr>
        <w:jc w:val="center"/>
        <w:pBdr>
          <w:bottom w:val="single" w:sz="8" w:space="0" w:color="1F3864"/>
        </w:pBdr>
        <w:spacing w:after="80" w:before="0"/>
      </w:pPr>
      <w:r>
        <w:rPr>
          <w:rFonts w:ascii="맑은 고딕" w:eastAsia="맑은 고딕" w:hAnsi="맑은 고딕" w:cs="맑은 고딕"/>
          <w:b/>
          <w:bCs/>
          <w:color w:val="1F3864"/>
          <w:sz w:val="22"/>
          <w:szCs w:val="22"/>
        </w:rPr>
        <w:t>에너지 · 교통 · 먹거리 · 평화 · 평등</w:t>
      </w:r>
    </w:p>
    <w:p>
      <w:pPr>
        <w:jc w:val="center"/>
        <w:spacing w:after="600" w:before="80"/>
      </w:pPr>
      <w:r>
        <w:rPr>
          <w:rFonts w:ascii="맑은 고딕" w:eastAsia="맑은 고딕" w:hAnsi="맑은 고딕" w:cs="맑은 고딕"/>
          <w:color w:val="555555"/>
          <w:sz w:val="18"/>
          <w:szCs w:val="18"/>
        </w:rPr>
        <w:t>5개 부문 핵심 요구안 발표 및 정책 토론</w:t>
      </w:r>
    </w:p>
    <w:tbl>
      <w:tblPr>
        <w:tblW w:w="9072" w:type="dxa"/>
        <w:tblBorders>
          <w:top w:val="none"/>
          <w:left w:val="none"/>
          <w:bottom w:val="none"/>
          <w:right w:val="none"/>
          <w:insideH w:val="single" w:sz="4" w:space="0" w:color="auto"/>
          <w:insideV w:val="single" w:sz="4" w:space="0" w:color="auto"/>
        </w:tblBorders>
        <w:tblLook w:val="04A0" w:firstRow="1" w:lastRow="0" w:firstColumn="1" w:lastColumn="0" w:noHBand="0" w:noVBand="1"/>
      </w:tblPr>
      <w:tblGrid>
        <w:gridCol w:w="1300"/>
        <w:gridCol w:w="7772"/>
      </w:tblGrid>
      <w:tr>
        <w:tc>
          <w:tcPr>
            <w:tcW w:w="1300" w:type="dxa"/>
            <w:tcBorders>
              <w:top w:val="none"/>
              <w:left w:val="none"/>
              <w:bottom w:val="none"/>
              <w:right w:val="none"/>
            </w:tcBorders>
            <w:tcMar>
              <w:top w:w="60" w:type="dxa"/>
              <w:left w:w="0" w:type="dxa"/>
              <w:bottom w:w="60" w:type="dxa"/>
              <w:right w:w="80" w:type="dxa"/>
            </w:tcMar>
          </w:tcPr>
          <w:p>
            <w:r>
              <w:rPr>
                <w:rFonts w:ascii="맑은 고딕" w:eastAsia="맑은 고딕" w:hAnsi="맑은 고딕" w:cs="맑은 고딕"/>
                <w:b/>
                <w:bCs/>
                <w:color w:val="1F3864"/>
                <w:sz w:val="20"/>
                <w:szCs w:val="20"/>
              </w:rPr>
              <w:t>일  시</w:t>
            </w:r>
          </w:p>
        </w:tc>
        <w:tc>
          <w:tcPr>
            <w:tcW w:w="7772" w:type="dxa"/>
            <w:tcBorders>
              <w:top w:val="none"/>
              <w:left w:val="none"/>
              <w:bottom w:val="none"/>
              <w:right w:val="none"/>
            </w:tcBorders>
            <w:tcMar>
              <w:top w:w="60" w:type="dxa"/>
              <w:left w:w="80" w:type="dxa"/>
              <w:bottom w:w="60" w:type="dxa"/>
              <w:right w:w="0" w:type="dxa"/>
            </w:tcMar>
          </w:tcPr>
          <w:p>
            <w:r>
              <w:rPr>
                <w:rFonts w:ascii="맑은 고딕" w:eastAsia="맑은 고딕" w:hAnsi="맑은 고딕" w:cs="맑은 고딕"/>
                <w:sz w:val="20"/>
                <w:szCs w:val="20"/>
              </w:rPr>
              <w:t>2026년 5월 19일(화) 오전 10:00 ~ 12:00</w:t>
            </w:r>
          </w:p>
        </w:tc>
      </w:tr>
      <w:tr>
        <w:tc>
          <w:tcPr>
            <w:tcW w:w="1300" w:type="dxa"/>
            <w:tcBorders>
              <w:top w:val="none"/>
              <w:left w:val="none"/>
              <w:bottom w:val="none"/>
              <w:right w:val="none"/>
            </w:tcBorders>
            <w:tcMar>
              <w:top w:w="60" w:type="dxa"/>
              <w:left w:w="0" w:type="dxa"/>
              <w:bottom w:w="60" w:type="dxa"/>
              <w:right w:w="80" w:type="dxa"/>
            </w:tcMar>
          </w:tcPr>
          <w:p>
            <w:r>
              <w:rPr>
                <w:rFonts w:ascii="맑은 고딕" w:eastAsia="맑은 고딕" w:hAnsi="맑은 고딕" w:cs="맑은 고딕"/>
                <w:b/>
                <w:bCs/>
                <w:color w:val="1F3864"/>
                <w:sz w:val="20"/>
                <w:szCs w:val="20"/>
              </w:rPr>
              <w:t>장  소</w:t>
            </w:r>
          </w:p>
        </w:tc>
        <w:tc>
          <w:tcPr>
            <w:tcW w:w="7772" w:type="dxa"/>
            <w:tcBorders>
              <w:top w:val="none"/>
              <w:left w:val="none"/>
              <w:bottom w:val="none"/>
              <w:right w:val="none"/>
            </w:tcBorders>
            <w:tcMar>
              <w:top w:w="60" w:type="dxa"/>
              <w:left w:w="80" w:type="dxa"/>
              <w:bottom w:w="60" w:type="dxa"/>
              <w:right w:w="0" w:type="dxa"/>
            </w:tcMar>
          </w:tcPr>
          <w:p>
            <w:r>
              <w:rPr>
                <w:rFonts w:ascii="맑은 고딕" w:eastAsia="맑은 고딕" w:hAnsi="맑은 고딕" w:cs="맑은 고딕"/>
                <w:sz w:val="20"/>
                <w:szCs w:val="20"/>
              </w:rPr>
              <w:t>대전참여자치시민연대 회의실</w:t>
            </w:r>
          </w:p>
          <w:p>
            <w:r>
              <w:rPr>
                <w:rFonts w:ascii="맑은 고딕" w:eastAsia="맑은 고딕" w:hAnsi="맑은 고딕" w:cs="맑은 고딕"/>
                <w:color w:val="555555"/>
                <w:sz w:val="18"/>
                <w:szCs w:val="18"/>
              </w:rPr>
              <w:t>(대전 서구 문정로 148, 601호)</w:t>
            </w:r>
          </w:p>
        </w:tc>
      </w:tr>
      <w:tr>
        <w:tc>
          <w:tcPr>
            <w:tcW w:w="1300" w:type="dxa"/>
            <w:tcBorders>
              <w:top w:val="none"/>
              <w:left w:val="none"/>
              <w:bottom w:val="none"/>
              <w:right w:val="none"/>
            </w:tcBorders>
            <w:tcMar>
              <w:top w:w="60" w:type="dxa"/>
              <w:left w:w="0" w:type="dxa"/>
              <w:bottom w:w="60" w:type="dxa"/>
              <w:right w:w="80" w:type="dxa"/>
            </w:tcMar>
          </w:tcPr>
          <w:p>
            <w:r>
              <w:rPr>
                <w:rFonts w:ascii="맑은 고딕" w:eastAsia="맑은 고딕" w:hAnsi="맑은 고딕" w:cs="맑은 고딕"/>
                <w:b/>
                <w:bCs/>
                <w:color w:val="1F3864"/>
                <w:sz w:val="20"/>
                <w:szCs w:val="20"/>
              </w:rPr>
              <w:t>주  최</w:t>
            </w:r>
          </w:p>
        </w:tc>
        <w:tc>
          <w:tcPr>
            <w:tcW w:w="7772" w:type="dxa"/>
            <w:tcBorders>
              <w:top w:val="none"/>
              <w:left w:val="none"/>
              <w:bottom w:val="none"/>
              <w:right w:val="none"/>
            </w:tcBorders>
            <w:tcMar>
              <w:top w:w="60" w:type="dxa"/>
              <w:left w:w="80" w:type="dxa"/>
              <w:bottom w:w="60" w:type="dxa"/>
              <w:right w:w="0" w:type="dxa"/>
            </w:tcMar>
          </w:tcPr>
          <w:p>
            <w:r>
              <w:rPr>
                <w:rFonts w:ascii="맑은 고딕" w:eastAsia="맑은 고딕" w:hAnsi="맑은 고딕" w:cs="맑은 고딕"/>
                <w:sz w:val="20"/>
                <w:szCs w:val="20"/>
              </w:rPr>
              <w:t>대전체제전환운동모임</w:t>
            </w:r>
          </w:p>
        </w:tc>
      </w:tr>
    </w:tbl>
    <w:p>
      <w:pPr>
        <w:pageBreakBefore/>
        <w:spacing w:after="0" w:before="0"/>
      </w:pPr>
    </w:p>
    <w:p>
      <w:pPr>
        <w:spacing w:after="280" w:before="0"/>
      </w:pPr>
      <w:r>
        <w:rPr>
          <w:rFonts w:ascii="맑은 고딕" w:eastAsia="맑은 고딕" w:hAnsi="맑은 고딕" w:cs="맑은 고딕"/>
          <w:b/>
          <w:bCs/>
          <w:color w:val="1F3864"/>
          <w:sz w:val="36"/>
          <w:szCs w:val="36"/>
        </w:rPr>
        <w:t>순   서</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2400"/>
        <w:gridCol w:w="5272"/>
      </w:tblGrid>
      <w:tr>
        <w:tc>
          <w:tcPr>
            <w:tcW w:w="1400" w:type="dxa"/>
            <w:tcBorders>
              <w:top w:val="none"/>
              <w:left w:val="none"/>
              <w:bottom w:val="none"/>
              <w:right w:val="none"/>
            </w:tcBorders>
            <w:shd w:val="clear" w:color="auto" w:fill="1F3864"/>
            <w:tcMar>
              <w:top w:w="80" w:type="dxa"/>
              <w:left w:w="100" w:type="dxa"/>
              <w:bottom w:w="80" w:type="dxa"/>
              <w:right w:w="100" w:type="dxa"/>
            </w:tcMar>
          </w:tcPr>
          <w:p>
            <w:pPr>
              <w:jc w:val="center"/>
            </w:pPr>
            <w:r>
              <w:rPr>
                <w:rFonts w:ascii="맑은 고딕" w:eastAsia="맑은 고딕" w:hAnsi="맑은 고딕" w:cs="맑은 고딕"/>
                <w:b/>
                <w:bCs/>
                <w:color w:val="FFFFFF"/>
                <w:sz w:val="19"/>
                <w:szCs w:val="19"/>
              </w:rPr>
              <w:t>시  간</w:t>
            </w:r>
          </w:p>
        </w:tc>
        <w:tc>
          <w:tcPr>
            <w:tcW w:w="2400" w:type="dxa"/>
            <w:tcBorders>
              <w:top w:val="none"/>
              <w:left w:val="none"/>
              <w:bottom w:val="none"/>
              <w:right w:val="none"/>
            </w:tcBorders>
            <w:shd w:val="clear" w:color="auto" w:fill="1F3864"/>
            <w:tcMar>
              <w:top w:w="80" w:type="dxa"/>
              <w:left w:w="100" w:type="dxa"/>
              <w:bottom w:w="80" w:type="dxa"/>
              <w:right w:w="100" w:type="dxa"/>
            </w:tcMar>
          </w:tcPr>
          <w:p>
            <w:pPr>
              <w:jc w:val="center"/>
            </w:pPr>
            <w:r>
              <w:rPr>
                <w:rFonts w:ascii="맑은 고딕" w:eastAsia="맑은 고딕" w:hAnsi="맑은 고딕" w:cs="맑은 고딕"/>
                <w:b/>
                <w:bCs/>
                <w:color w:val="FFFFFF"/>
                <w:sz w:val="19"/>
                <w:szCs w:val="19"/>
              </w:rPr>
              <w:t>내  용</w:t>
            </w:r>
          </w:p>
        </w:tc>
        <w:tc>
          <w:tcPr>
            <w:tcW w:w="5272" w:type="dxa"/>
            <w:tcBorders>
              <w:top w:val="none"/>
              <w:left w:val="none"/>
              <w:bottom w:val="none"/>
              <w:right w:val="none"/>
            </w:tcBorders>
            <w:shd w:val="clear" w:color="auto" w:fill="1F3864"/>
            <w:tcMar>
              <w:top w:w="80" w:type="dxa"/>
              <w:left w:w="100" w:type="dxa"/>
              <w:bottom w:w="80" w:type="dxa"/>
              <w:right w:w="100" w:type="dxa"/>
            </w:tcMar>
          </w:tcPr>
          <w:p>
            <w:pPr>
              <w:jc w:val="center"/>
            </w:pPr>
            <w:r>
              <w:rPr>
                <w:rFonts w:ascii="맑은 고딕" w:eastAsia="맑은 고딕" w:hAnsi="맑은 고딕" w:cs="맑은 고딕"/>
                <w:b/>
                <w:bCs/>
                <w:color w:val="FFFFFF"/>
                <w:sz w:val="19"/>
                <w:szCs w:val="19"/>
              </w:rPr>
              <w:t>발표자</w:t>
            </w:r>
          </w:p>
        </w:tc>
      </w:tr>
      <w:tr>
        <w:tc>
          <w:tcPr>
            <w:tcW w:w="1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10:00~10:10</w:t>
            </w:r>
          </w:p>
        </w:tc>
        <w:tc>
          <w:tcPr>
            <w:tcW w:w="2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여는 인사 및 취지 설명</w:t>
            </w:r>
          </w:p>
        </w:tc>
        <w:tc>
          <w:tcPr>
            <w:tcW w:w="5272"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사회: 김재섭 (대전참여자치시민연대)</w:t>
            </w:r>
          </w:p>
        </w:tc>
      </w:tr>
      <w:tr>
        <w:tc>
          <w:tcPr>
            <w:tcW w:w="1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10:10~10:25</w:t>
            </w:r>
          </w:p>
        </w:tc>
        <w:tc>
          <w:tcPr>
            <w:tcW w:w="2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 에너지 발표</w:t>
            </w:r>
          </w:p>
        </w:tc>
        <w:tc>
          <w:tcPr>
            <w:tcW w:w="5272"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한재각 (대전녹색당 공동운영위원장)</w:t>
            </w:r>
          </w:p>
        </w:tc>
      </w:tr>
      <w:tr>
        <w:tc>
          <w:tcPr>
            <w:tcW w:w="1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10:25~10:40</w:t>
            </w:r>
          </w:p>
        </w:tc>
        <w:tc>
          <w:tcPr>
            <w:tcW w:w="2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 교통 발표</w:t>
            </w:r>
          </w:p>
        </w:tc>
        <w:tc>
          <w:tcPr>
            <w:tcW w:w="5272"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김윤기 (정의당 대전시당 민생특별위원장)</w:t>
            </w:r>
          </w:p>
        </w:tc>
      </w:tr>
      <w:tr>
        <w:tc>
          <w:tcPr>
            <w:tcW w:w="1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10:40~10:55</w:t>
            </w:r>
          </w:p>
        </w:tc>
        <w:tc>
          <w:tcPr>
            <w:tcW w:w="2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 먹거리 발표</w:t>
            </w:r>
          </w:p>
        </w:tc>
        <w:tc>
          <w:tcPr>
            <w:tcW w:w="5272"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송순옥 (탄소잡는채식생활네트워크 활동가)</w:t>
            </w:r>
          </w:p>
        </w:tc>
      </w:tr>
      <w:tr>
        <w:tc>
          <w:tcPr>
            <w:tcW w:w="1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10:55~11:10</w:t>
            </w:r>
          </w:p>
        </w:tc>
        <w:tc>
          <w:tcPr>
            <w:tcW w:w="2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 평화 발표</w:t>
            </w:r>
          </w:p>
        </w:tc>
        <w:tc>
          <w:tcPr>
            <w:tcW w:w="5272"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이대희 (대전참여자치시민연대 평화연대위원장)</w:t>
            </w:r>
          </w:p>
        </w:tc>
      </w:tr>
      <w:tr>
        <w:tc>
          <w:tcPr>
            <w:tcW w:w="1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11:10~11:25</w:t>
            </w:r>
          </w:p>
        </w:tc>
        <w:tc>
          <w:tcPr>
            <w:tcW w:w="2400"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 평등 발표</w:t>
            </w:r>
          </w:p>
        </w:tc>
        <w:tc>
          <w:tcPr>
            <w:tcW w:w="5272" w:type="dxa"/>
            <w:tcBorders>
              <w:top w:val="single" w:sz="3" w:space="0" w:color="DDDDDD"/>
              <w:left w:val="none"/>
              <w:bottom w:val="none"/>
              <w:right w:val="none"/>
            </w:tcBorders>
            <w:shd w:val="clear" w:color="auto" w:fill="FFFFFF"/>
            <w:tcMar>
              <w:top w:w="65" w:type="dxa"/>
              <w:left w:w="100" w:type="dxa"/>
              <w:bottom w:w="65" w:type="dxa"/>
              <w:right w:w="100" w:type="dxa"/>
            </w:tcMar>
          </w:tcPr>
          <w:p>
            <w:pPr>
              <w:jc w:val="left"/>
            </w:pPr>
            <w:r>
              <w:rPr>
                <w:rFonts w:ascii="맑은 고딕" w:eastAsia="맑은 고딕" w:hAnsi="맑은 고딕" w:cs="맑은 고딕"/>
                <w:b w:val="0"/>
                <w:bCs w:val="0"/>
                <w:sz w:val="18"/>
                <w:szCs w:val="18"/>
              </w:rPr>
              <w:t>끼리 (대전퀴어문화축제 공동조직위원장)</w:t>
            </w:r>
          </w:p>
        </w:tc>
      </w:tr>
      <w:tr>
        <w:tc>
          <w:tcPr>
            <w:tcW w:w="1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bCs/>
                <w:sz w:val="18"/>
                <w:szCs w:val="18"/>
              </w:rPr>
              <w:t>11:25~12:00</w:t>
            </w:r>
          </w:p>
        </w:tc>
        <w:tc>
          <w:tcPr>
            <w:tcW w:w="2400"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bCs/>
                <w:sz w:val="18"/>
                <w:szCs w:val="18"/>
              </w:rPr>
              <w:t>청중 질의응답 및 토론</w:t>
            </w:r>
          </w:p>
        </w:tc>
        <w:tc>
          <w:tcPr>
            <w:tcW w:w="5272" w:type="dxa"/>
            <w:tcBorders>
              <w:top w:val="single" w:sz="3" w:space="0" w:color="DDDDDD"/>
              <w:left w:val="none"/>
              <w:bottom w:val="none"/>
              <w:right w:val="none"/>
            </w:tcBorders>
            <w:shd w:val="clear" w:color="auto" w:fill="F5F8FC"/>
            <w:tcMar>
              <w:top w:w="65" w:type="dxa"/>
              <w:left w:w="100" w:type="dxa"/>
              <w:bottom w:w="65" w:type="dxa"/>
              <w:right w:w="100" w:type="dxa"/>
            </w:tcMar>
          </w:tcPr>
          <w:p>
            <w:pPr>
              <w:jc w:val="left"/>
            </w:pPr>
            <w:r>
              <w:rPr>
                <w:rFonts w:ascii="맑은 고딕" w:eastAsia="맑은 고딕" w:hAnsi="맑은 고딕" w:cs="맑은 고딕"/>
                <w:b w:val="0"/>
                <w:bCs w:val="0"/>
                <w:sz w:val="18"/>
                <w:szCs w:val="18"/>
              </w:rPr>
              <w:t>전체</w:t>
            </w:r>
          </w:p>
        </w:tc>
      </w:tr>
    </w:tbl>
    <w:p>
      <w:pPr>
        <w:spacing w:after="0" w:before="200"/>
      </w:pPr>
    </w:p>
    <w:p>
      <w:pPr>
        <w:pBdr>
          <w:left w:val="single" w:sz="12" w:space="0" w:color="1F3864"/>
        </w:pBdr>
        <w:spacing w:after="60" w:before="0"/>
      </w:pPr>
    </w:p>
    <w:p>
      <w:pPr>
        <w:pageBreakBefore/>
        <w:spacing w:after="0" w:before="0"/>
      </w:pPr>
    </w:p>
    <w:p>
      <w:pPr>
        <w:spacing w:after="600" w:before="0"/>
      </w:pPr>
      <w:r>
        <w:rPr>
          <w:rFonts w:ascii="맑은 고딕" w:eastAsia="맑은 고딕" w:hAnsi="맑은 고딕" w:cs="맑은 고딕"/>
          <w:b/>
          <w:bCs/>
          <w:color w:val="1F3864"/>
          <w:sz w:val="36"/>
          <w:szCs w:val="36"/>
        </w:rPr>
        <w:t>목   차</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순  서</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2</w:t>
      </w:r>
    </w:p>
    <w:p>
      <w:pPr>
        <w:spacing w:after="0" w:before="200"/>
      </w:pPr>
    </w:p>
    <w:p>
      <w:pPr>
        <w:ind w:left="0"/>
        <w:tabs>
          <w:tab w:val="right" w:pos="9072" w:leader="dot"/>
        </w:tabs>
        <w:spacing w:after="0" w:before="160" w:line="300" w:lineRule="auto"/>
      </w:pPr>
      <w:r>
        <w:rPr>
          <w:rFonts w:ascii="맑은 고딕" w:eastAsia="맑은 고딕" w:hAnsi="맑은 고딕" w:cs="맑은 고딕"/>
          <w:b/>
          <w:bCs/>
          <w:color w:val="1F3864"/>
          <w:sz w:val="21"/>
          <w:szCs w:val="21"/>
        </w:rPr>
        <w:t>🟡 발표 1  지역 재생에너지를 확대하고 공공성을 강화하자</w:t>
      </w:r>
      <w:r>
        <w:rPr>
          <w:rFonts w:ascii="맑은 고딕" w:eastAsia="맑은 고딕" w:hAnsi="맑은 고딕" w:cs="맑은 고딕"/>
          <w:color w:val="555555"/>
          <w:sz w:val="20"/>
          <w:szCs w:val="20"/>
        </w:rPr>
        <w:t xml:space="preserve"> </w:t>
      </w:r>
      <w:r>
        <w:rPr>
          <w:rFonts w:ascii="맑은 고딕" w:eastAsia="맑은 고딕" w:hAnsi="맑은 고딕" w:cs="맑은 고딕"/>
          <w:color w:val="555555"/>
          <w:sz w:val="20"/>
          <w:szCs w:val="20"/>
        </w:rPr>
        <w:t>5</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현황과 문제점 / 정책 방향 / 주요 내용</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6</w:t>
      </w:r>
    </w:p>
    <w:p>
      <w:pPr>
        <w:spacing w:after="0" w:before="80"/>
      </w:pPr>
    </w:p>
    <w:p>
      <w:pPr>
        <w:ind w:left="0"/>
        <w:tabs>
          <w:tab w:val="right" w:pos="9072" w:leader="dot"/>
        </w:tabs>
        <w:spacing w:after="0" w:before="160" w:line="300" w:lineRule="auto"/>
      </w:pPr>
      <w:r>
        <w:rPr>
          <w:rFonts w:ascii="맑은 고딕" w:eastAsia="맑은 고딕" w:hAnsi="맑은 고딕" w:cs="맑은 고딕"/>
          <w:b/>
          <w:bCs/>
          <w:color w:val="1F3864"/>
          <w:sz w:val="21"/>
          <w:szCs w:val="21"/>
        </w:rPr>
        <w:t>🟠 발표 2  기후위기 시대, 공공교통 중심 도시로 전환</w:t>
      </w:r>
      <w:r>
        <w:rPr>
          <w:rFonts w:ascii="맑은 고딕" w:eastAsia="맑은 고딕" w:hAnsi="맑은 고딕" w:cs="맑은 고딕"/>
          <w:color w:val="555555"/>
          <w:sz w:val="20"/>
          <w:szCs w:val="20"/>
        </w:rPr>
        <w:t xml:space="preserve"> </w:t>
      </w:r>
      <w:r>
        <w:rPr>
          <w:rFonts w:ascii="맑은 고딕" w:eastAsia="맑은 고딕" w:hAnsi="맑은 고딕" w:cs="맑은 고딕"/>
          <w:color w:val="555555"/>
          <w:sz w:val="20"/>
          <w:szCs w:val="20"/>
        </w:rPr>
        <w:t>8</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현황과 문제점 / 해결방향 / 제안 내용</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9</w:t>
      </w:r>
    </w:p>
    <w:p>
      <w:pPr>
        <w:spacing w:after="0" w:before="80"/>
      </w:pPr>
    </w:p>
    <w:p>
      <w:pPr>
        <w:ind w:left="0"/>
        <w:tabs>
          <w:tab w:val="right" w:pos="9072" w:leader="dot"/>
        </w:tabs>
        <w:spacing w:after="0" w:before="160" w:line="300" w:lineRule="auto"/>
      </w:pPr>
      <w:r>
        <w:rPr>
          <w:rFonts w:ascii="맑은 고딕" w:eastAsia="맑은 고딕" w:hAnsi="맑은 고딕" w:cs="맑은 고딕"/>
          <w:b/>
          <w:bCs/>
          <w:color w:val="1F3864"/>
          <w:sz w:val="21"/>
          <w:szCs w:val="21"/>
        </w:rPr>
        <w:t>🟢 발표 3  공공급식부터, 비거니즘 기반의 기후식단으로 전환하자</w:t>
      </w:r>
      <w:r>
        <w:rPr>
          <w:rFonts w:ascii="맑은 고딕" w:eastAsia="맑은 고딕" w:hAnsi="맑은 고딕" w:cs="맑은 고딕"/>
          <w:color w:val="555555"/>
          <w:sz w:val="20"/>
          <w:szCs w:val="20"/>
        </w:rPr>
        <w:t xml:space="preserve"> </w:t>
      </w:r>
      <w:r>
        <w:rPr>
          <w:rFonts w:ascii="맑은 고딕" w:eastAsia="맑은 고딕" w:hAnsi="맑은 고딕" w:cs="맑은 고딕"/>
          <w:color w:val="555555"/>
          <w:sz w:val="20"/>
          <w:szCs w:val="20"/>
        </w:rPr>
        <w:t>12</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현황과 문제점 / 전환의 필요성 / 정책 방향 / 주요 내용</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13</w:t>
      </w:r>
    </w:p>
    <w:p>
      <w:pPr>
        <w:spacing w:after="0" w:before="80"/>
      </w:pPr>
    </w:p>
    <w:p>
      <w:pPr>
        <w:ind w:left="0"/>
        <w:tabs>
          <w:tab w:val="right" w:pos="9072" w:leader="dot"/>
        </w:tabs>
        <w:spacing w:after="0" w:before="160" w:line="300" w:lineRule="auto"/>
      </w:pPr>
      <w:r>
        <w:rPr>
          <w:rFonts w:ascii="맑은 고딕" w:eastAsia="맑은 고딕" w:hAnsi="맑은 고딕" w:cs="맑은 고딕"/>
          <w:b/>
          <w:bCs/>
          <w:color w:val="1F3864"/>
          <w:sz w:val="21"/>
          <w:szCs w:val="21"/>
        </w:rPr>
        <w:t>🔵 발표 4  방산 도시를 넘어 평화 도시로</w:t>
      </w:r>
      <w:r>
        <w:rPr>
          <w:rFonts w:ascii="맑은 고딕" w:eastAsia="맑은 고딕" w:hAnsi="맑은 고딕" w:cs="맑은 고딕"/>
          <w:color w:val="555555"/>
          <w:sz w:val="20"/>
          <w:szCs w:val="20"/>
        </w:rPr>
        <w:t xml:space="preserve"> </w:t>
      </w:r>
      <w:r>
        <w:rPr>
          <w:rFonts w:ascii="맑은 고딕" w:eastAsia="맑은 고딕" w:hAnsi="맑은 고딕" w:cs="맑은 고딕"/>
          <w:color w:val="555555"/>
          <w:sz w:val="20"/>
          <w:szCs w:val="20"/>
        </w:rPr>
        <w:t>16</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현황과 문제점 / 해결 방향 / 제안 내용</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17</w:t>
      </w:r>
    </w:p>
    <w:p>
      <w:pPr>
        <w:spacing w:after="0" w:before="80"/>
      </w:pPr>
    </w:p>
    <w:p>
      <w:pPr>
        <w:ind w:left="0"/>
        <w:tabs>
          <w:tab w:val="right" w:pos="9072" w:leader="dot"/>
        </w:tabs>
        <w:spacing w:after="0" w:before="160" w:line="300" w:lineRule="auto"/>
      </w:pPr>
      <w:r>
        <w:rPr>
          <w:rFonts w:ascii="맑은 고딕" w:eastAsia="맑은 고딕" w:hAnsi="맑은 고딕" w:cs="맑은 고딕"/>
          <w:b/>
          <w:bCs/>
          <w:color w:val="1F3864"/>
          <w:sz w:val="21"/>
          <w:szCs w:val="21"/>
        </w:rPr>
        <w:t>🔴 발표 5  모든 시민이 평등한 대전을 위하여 — 차별금지법 제정을 요구한다!</w:t>
      </w:r>
      <w:r>
        <w:rPr>
          <w:rFonts w:ascii="맑은 고딕" w:eastAsia="맑은 고딕" w:hAnsi="맑은 고딕" w:cs="맑은 고딕"/>
          <w:color w:val="555555"/>
          <w:sz w:val="20"/>
          <w:szCs w:val="20"/>
        </w:rPr>
        <w:t xml:space="preserve"> </w:t>
      </w:r>
      <w:r>
        <w:rPr>
          <w:rFonts w:ascii="맑은 고딕" w:eastAsia="맑은 고딕" w:hAnsi="맑은 고딕" w:cs="맑은 고딕"/>
          <w:color w:val="555555"/>
          <w:sz w:val="20"/>
          <w:szCs w:val="20"/>
        </w:rPr>
        <w:t>20</w:t>
      </w:r>
    </w:p>
    <w:p>
      <w:pPr>
        <w:ind w:left="360"/>
        <w:tabs>
          <w:tab w:val="right" w:pos="8712" w:leader="dot"/>
        </w:tabs>
        <w:spacing w:after="0" w:before="40" w:line="300" w:lineRule="auto"/>
      </w:pPr>
      <w:r>
        <w:rPr>
          <w:rFonts w:ascii="맑은 고딕" w:eastAsia="맑은 고딕" w:hAnsi="맑은 고딕" w:cs="맑은 고딕"/>
          <w:b w:val="0"/>
          <w:bCs w:val="0"/>
          <w:color w:val="555555"/>
          <w:sz w:val="18"/>
          <w:szCs w:val="18"/>
        </w:rPr>
        <w:t>성소수자 실태조사 / 혼인평등 소송 / 제주평화인권헌장 / 민선 9기 요구</w:t>
      </w:r>
      <w:r>
        <w:rPr>
          <w:rFonts w:ascii="맑은 고딕" w:eastAsia="맑은 고딕" w:hAnsi="맑은 고딕" w:cs="맑은 고딕"/>
          <w:color w:val="555555"/>
          <w:sz w:val="17"/>
          <w:szCs w:val="17"/>
        </w:rPr>
        <w:t xml:space="preserve"> </w:t>
      </w:r>
      <w:r>
        <w:rPr>
          <w:rFonts w:ascii="맑은 고딕" w:eastAsia="맑은 고딕" w:hAnsi="맑은 고딕" w:cs="맑은 고딕"/>
          <w:color w:val="555555"/>
          <w:sz w:val="17"/>
          <w:szCs w:val="17"/>
        </w:rPr>
        <w:t>21</w:t>
      </w:r>
    </w:p>
    <w:p>
      <w:pPr>
        <w:pageBreakBefore/>
        <w:spacing w:after="0" w:before="0"/>
      </w:pPr>
    </w:p>
    <w:p>
      <w:pPr>
        <w:spacing w:after="0" w:before="2000"/>
      </w:pPr>
    </w:p>
    <w:p>
      <w:pPr>
        <w:jc w:val="center"/>
        <w:spacing w:after="120" w:before="0"/>
      </w:pPr>
      <w:r>
        <w:rPr>
          <w:rFonts w:ascii="맑은 고딕" w:eastAsia="맑은 고딕" w:hAnsi="맑은 고딕" w:cs="맑은 고딕"/>
          <w:color w:val="888888"/>
          <w:sz w:val="28"/>
          <w:szCs w:val="28"/>
        </w:rPr>
        <w:t>🟡  발표 1</w:t>
      </w:r>
    </w:p>
    <w:p>
      <w:pPr>
        <w:jc w:val="center"/>
        <w:pBdr>
          <w:top w:val="single" w:sz="10" w:space="0" w:color="1F3864"/>
        </w:pBdr>
        <w:spacing w:after="60" w:before="100"/>
      </w:pPr>
      <w:r>
        <w:rPr>
          <w:rFonts w:ascii="맑은 고딕" w:eastAsia="맑은 고딕" w:hAnsi="맑은 고딕" w:cs="맑은 고딕"/>
          <w:b/>
          <w:bCs/>
          <w:color w:val="1F3864"/>
          <w:sz w:val="36"/>
          <w:szCs w:val="36"/>
        </w:rPr>
        <w:t>지역 재생에너지를 확대하고</w:t>
      </w:r>
    </w:p>
    <w:p>
      <w:pPr>
        <w:jc w:val="center"/>
        <w:pBdr>
          <w:bottom w:val="single" w:sz="10" w:space="0" w:color="1F3864"/>
        </w:pBdr>
        <w:spacing w:after="100" w:before="0"/>
      </w:pPr>
      <w:r>
        <w:rPr>
          <w:rFonts w:ascii="맑은 고딕" w:eastAsia="맑은 고딕" w:hAnsi="맑은 고딕" w:cs="맑은 고딕"/>
          <w:b/>
          <w:bCs/>
          <w:color w:val="1F3864"/>
          <w:sz w:val="36"/>
          <w:szCs w:val="36"/>
        </w:rPr>
        <w:t>공공성을 강화하자</w:t>
      </w:r>
    </w:p>
    <w:p>
      <w:pPr>
        <w:spacing w:after="0" w:before="160"/>
      </w:pPr>
    </w:p>
    <w:p>
      <w:pPr>
        <w:jc w:val="center"/>
        <w:spacing w:after="60" w:before="0"/>
      </w:pPr>
      <w:r>
        <w:rPr>
          <w:rFonts w:ascii="맑은 고딕" w:eastAsia="맑은 고딕" w:hAnsi="맑은 고딕" w:cs="맑은 고딕"/>
          <w:b/>
          <w:bCs/>
          <w:sz w:val="24"/>
          <w:szCs w:val="24"/>
        </w:rPr>
        <w:t>한재각</w:t>
      </w:r>
    </w:p>
    <w:p>
      <w:pPr>
        <w:jc w:val="center"/>
        <w:spacing w:after="0" w:before="0"/>
      </w:pPr>
      <w:r>
        <w:rPr>
          <w:rFonts w:ascii="맑은 고딕" w:eastAsia="맑은 고딕" w:hAnsi="맑은 고딕" w:cs="맑은 고딕"/>
          <w:color w:val="555555"/>
          <w:sz w:val="20"/>
          <w:szCs w:val="20"/>
        </w:rPr>
        <w:t>대전녹색당 공동운영위원장</w:t>
      </w:r>
    </w:p>
    <w:p>
      <w:pPr>
        <w:pageBreakBefore/>
        <w:spacing w:after="0" w:before="0"/>
      </w:pPr>
    </w:p>
    <w:p>
      <w:pPr>
        <w:pBdr>
          <w:bottom w:val="single" w:sz="4" w:space="0" w:color="CCCCCC"/>
        </w:pBdr>
        <w:spacing w:after="80" w:before="280"/>
      </w:pPr>
      <w:r>
        <w:rPr>
          <w:rFonts w:ascii="맑은 고딕" w:eastAsia="맑은 고딕" w:hAnsi="맑은 고딕" w:cs="맑은 고딕"/>
          <w:b/>
          <w:bCs/>
          <w:color w:val="1F3864"/>
          <w:sz w:val="24"/>
          <w:szCs w:val="24"/>
        </w:rPr>
        <w:t>현황과 문제점</w:t>
      </w:r>
    </w:p>
    <w:p>
      <w:pPr>
        <w:spacing w:after="60" w:before="200"/>
      </w:pPr>
      <w:r>
        <w:rPr>
          <w:rFonts w:ascii="맑은 고딕" w:eastAsia="맑은 고딕" w:hAnsi="맑은 고딕" w:cs="맑은 고딕"/>
          <w:b/>
          <w:bCs/>
          <w:color w:val="1F3864"/>
          <w:sz w:val="22"/>
          <w:szCs w:val="22"/>
        </w:rPr>
        <w:t>1) 전국적 현황</w:t>
      </w:r>
    </w:p>
    <w:p>
      <w:pPr>
        <w:ind w:firstLine="260"/>
        <w:spacing w:after="100" w:before="0" w:line="276" w:lineRule="auto"/>
      </w:pPr>
      <w:r>
        <w:t>기후위기가 더욱 심각해지고 온실가스 감축의 필요성이 절박해지면서, COP28에서 2030년까지 재생에너지 3배 확대를 국제적으로 결의하였음. 2024년, 한국의 재생에너지(태양광+풍력) 발전 설비 용량은 32.4GW로 크게 늘었지만, 발전량 비중은 6.9%에 불과함. 따라서 정부도 2035 NDC를 통해서 2030년까지 재생에너지 발전설비를 100GW로 확대하기로 함.</w:t>
      </w:r>
    </w:p>
    <w:p>
      <w:pPr>
        <w:ind w:firstLine="260"/>
        <w:spacing w:after="100" w:before="0" w:line="276" w:lineRule="auto"/>
      </w:pPr>
      <w:r>
        <w:t>한편 미국의 이란 침공 이후 야기된 에너지 위기에 대응하기 위해서도, 정부는 에너지 안보를 확보하기 위한 방안으로 재생에너지 전환을 강조하고 있음. 정부가 제시하는 3대 방향과 10대 과제에는 재생에너지 발전 확대와 함께 "가스 중심의 열에너지(의) 재생열 전환" 과제도 포함되어 있으며, "LNG발전을 활용하는 지역난방도 재생에너지 기반의 난방으로 전환한다"는 방향을 제시하고 있음.</w:t>
      </w:r>
    </w:p>
    <w:p>
      <w:pPr>
        <w:ind w:firstLine="260"/>
        <w:spacing w:after="100" w:before="0" w:line="276" w:lineRule="auto"/>
      </w:pPr>
      <w:r>
        <w:t>재생에너지 발전설비의 대부분이 민간 사업자에 의해서 소유·운영되고 있으며, 향후에도 민간 재생에너지발전 사업이 지속적으로 증가하면서 재생에너지 민영화가 심화될 것이 우려됨. 하지만 시민들의 대부분(77%)은 재생에너지를 공공이 나서서 개발해야 한다고 생각하고 있으며(2025년 갤럽 여론조사), 지역에너지공사 등의 공공재생에너지 발전사업을 규정한 &lt;공공재생에너지법(안)&gt;도 국회에 발의되었음.</w:t>
      </w:r>
    </w:p>
    <w:p>
      <w:pPr>
        <w:ind w:firstLine="260"/>
        <w:spacing w:after="100" w:before="0" w:line="276" w:lineRule="auto"/>
      </w:pPr>
      <w:r>
        <w:t>밀양 송전탑 사건 이후, 전력 소비가 많은 지역의 에너지 자립도를 높이기 위해 분산전원을 확대하여 송전선로 건설 필요를 최소화하려는 정책적 노력이 시작되었음. 또한 지방공기업에 의한 재생에너지 사업의 정책적·제도적 기반도 강화되었음. 2024년 행정안전부의 '지방공기업 투자 활성화 방안'(2024.2.7.)과 2025년 4월 ｢지방공기업법｣ 제2조 개정을 통해 지방공사와 지방공단의 재생에너지 사업 추진의 근거가 명확해졌음.</w:t>
      </w:r>
    </w:p>
    <w:p>
      <w:pPr>
        <w:spacing w:after="60" w:before="200"/>
      </w:pPr>
      <w:r>
        <w:rPr>
          <w:rFonts w:ascii="맑은 고딕" w:eastAsia="맑은 고딕" w:hAnsi="맑은 고딕" w:cs="맑은 고딕"/>
          <w:b/>
          <w:bCs/>
          <w:color w:val="1F3864"/>
          <w:sz w:val="22"/>
          <w:szCs w:val="22"/>
        </w:rPr>
        <w:t>2) 대전의 현황</w:t>
      </w:r>
    </w:p>
    <w:p>
      <w:pPr>
        <w:ind w:firstLine="260"/>
        <w:spacing w:after="100" w:before="0" w:line="276" w:lineRule="auto"/>
      </w:pPr>
      <w:r>
        <w:t>현재 대전의 재생에너지(특히 태양광) 이용 규모는 대단히 낮으며(2024년 현재, 지역내 태양광 전력 공급율은 1.6%에 불과함), 대전시는 제6차 지역에너지계획에서 2025년까지 신재생에너지 전력 공급율을 3.4%까지 확대한다는 목표를 제시하였으나, 2024년 실적은 2.5%에 머물러 달성이 어려울 것으로 보임. 최근 발표된 제7차 지역에너지계획에서는 LNG 열병합 및 수소혼소 발전을 중심으로 계획하고 있는 반면, 재생에너지 발전 확대에는 대단히 소극적임.</w:t>
      </w:r>
    </w:p>
    <w:p>
      <w:pPr>
        <w:ind w:firstLine="260"/>
        <w:spacing w:after="100" w:before="0" w:line="276" w:lineRule="auto"/>
      </w:pPr>
      <w:r>
        <w:t>대전은 전력자립도도 대단히 낮으며(2023년 현재, 3.1%), 충남 석탄발전소 등 다른 지역으로부터 송전탑을 통해서 대부분의 전력을 공급받고 있음. 최근 용인 반도체 국가산단에 전력을 공급할 목적으로 건설되는 초고압 송전선로가 대전 서구와 유성구의 일부 지역을 경과할 계획이 알려지고 있어 전력자립도를 높여야 한다는 주장에 대한 관심이 더욱 높아지고 있음.</w:t>
      </w:r>
    </w:p>
    <w:p>
      <w:pPr>
        <w:ind w:firstLine="260"/>
        <w:spacing w:after="100" w:before="0" w:line="276" w:lineRule="auto"/>
      </w:pPr>
      <w:r>
        <w:t>한편 최근 대덕구에 위치한 대전열병합발전이 설비를 대규모로 증설을 추진하면서(113MW → 495MW, 약 4배), 온실가스와 대기오염 물질의 배출이 크게 증가할 것으로 예상됨. 환경단체와 주민들은 온실가스를 배출하는 전력원으로 전력자립도를 확대한다는 계획에 반대하고 있음. 지역 내 열공급을 천연가스에 기반하고 있다는 점에서 정부의 "재생열 전환" 방향과도 모순됨.</w:t>
      </w:r>
    </w:p>
    <w:p>
      <w:pPr>
        <w:ind w:firstLine="260"/>
        <w:spacing w:after="100" w:before="0" w:line="276" w:lineRule="auto"/>
      </w:pPr>
      <w:r>
        <w:t>대전시는 2019년에 공공유휴부지 태양광 조사를 통해서 61개 곳 6.1MW의 잠재력을 확인하였으나 22곳만 추진되어 있는 상황임. 작년 &lt;신재생에너지법&gt; 개정으로 일정 규모 이상의 공영주차장 부지에 재생에너지 발전설비 설치가 의무화되었으나('25년 11월 시행), 제7차 대전시 지역에너지계획은 설치 의무가 있는 공영주차장을 25개소(환경운동연합 추산 230개)로 명시하고, 잠재량을 12MW(환경운동연합 추산 79.6MW)로 추산하며 소극적으로 대응하고 있음.</w:t>
      </w:r>
    </w:p>
    <w:p>
      <w:pPr>
        <w:pBdr>
          <w:bottom w:val="single" w:sz="4" w:space="0" w:color="CCCCCC"/>
        </w:pBdr>
        <w:spacing w:after="80" w:before="280"/>
      </w:pPr>
      <w:r>
        <w:rPr>
          <w:rFonts w:ascii="맑은 고딕" w:eastAsia="맑은 고딕" w:hAnsi="맑은 고딕" w:cs="맑은 고딕"/>
          <w:b/>
          <w:bCs/>
          <w:color w:val="1F3864"/>
          <w:sz w:val="24"/>
          <w:szCs w:val="24"/>
        </w:rPr>
        <w:t>정책 방향</w:t>
      </w:r>
    </w:p>
    <w:p>
      <w:pPr>
        <w:pStyle w:val="ListParagraph"/>
        <w:numPr>
          <w:ilvl w:val="0"/>
          <w:numId w:val="1"/>
        </w:numPr>
        <w:spacing w:after="60" w:before="0" w:line="276" w:lineRule="auto"/>
      </w:pPr>
      <w:r>
        <w:t>대전시의 낮은 에너지자립을 높이기 위해 태양광 발전설비 확대를 우선적으로 추진하여, 2030년까지 전력소비량의 10%를 재생에너지 발전량으로 충당한다.</w:t>
      </w:r>
    </w:p>
    <w:p>
      <w:pPr>
        <w:pStyle w:val="ListParagraph"/>
        <w:numPr>
          <w:ilvl w:val="0"/>
          <w:numId w:val="1"/>
        </w:numPr>
        <w:spacing w:after="60" w:before="0" w:line="276" w:lineRule="auto"/>
      </w:pPr>
      <w:r>
        <w:t>대전시의 재생에너지 생산과 공급의 공적 역량을 강화하여 공공재생에너지의 기반을 확립하고 시민참여 협동조합을 활성화한다.</w:t>
      </w:r>
    </w:p>
    <w:p>
      <w:pPr>
        <w:pStyle w:val="ListParagraph"/>
        <w:numPr>
          <w:ilvl w:val="0"/>
          <w:numId w:val="1"/>
        </w:numPr>
        <w:spacing w:after="60" w:before="0" w:line="276" w:lineRule="auto"/>
      </w:pPr>
      <w:r>
        <w:t>전력 계통의 안정성과 유연성을 확보할 수 있는 '전력 저수지'로서 공공 배전망 ESS 사업을 추진한다.</w:t>
      </w:r>
    </w:p>
    <w:p>
      <w:pPr>
        <w:pBdr>
          <w:bottom w:val="single" w:sz="4" w:space="0" w:color="CCCCCC"/>
        </w:pBdr>
        <w:spacing w:after="80" w:before="280"/>
      </w:pPr>
      <w:r>
        <w:rPr>
          <w:rFonts w:ascii="맑은 고딕" w:eastAsia="맑은 고딕" w:hAnsi="맑은 고딕" w:cs="맑은 고딕"/>
          <w:b/>
          <w:bCs/>
          <w:color w:val="1F3864"/>
          <w:sz w:val="24"/>
          <w:szCs w:val="24"/>
        </w:rPr>
        <w:t>주요 내용</w:t>
      </w:r>
    </w:p>
    <w:p>
      <w:pPr>
        <w:spacing w:after="60" w:before="200"/>
      </w:pPr>
      <w:r>
        <w:rPr>
          <w:rFonts w:ascii="맑은 고딕" w:eastAsia="맑은 고딕" w:hAnsi="맑은 고딕" w:cs="맑은 고딕"/>
          <w:b/>
          <w:bCs/>
          <w:color w:val="1F3864"/>
          <w:sz w:val="22"/>
          <w:szCs w:val="22"/>
        </w:rPr>
        <w:t>1) 2030년까지 지역 전력 소비량의 10%를 재생에너지 발전으로 공급하자</w:t>
      </w:r>
    </w:p>
    <w:p>
      <w:pPr>
        <w:ind w:firstLine="260"/>
        <w:spacing w:after="100" w:before="0" w:line="276" w:lineRule="auto"/>
      </w:pPr>
      <w:r>
        <w:t>2024년 대전 전력소비량의 10%를 태양광발전으로 공급한다고 했을 경우, 대략 800MW의 설비용량이 필요함. 현재 설치된 태양광 발전 설비량과 확인 가능한 잠재적 유휴부지의 발전 설비량을 추산하여 종합해보면 864.1MW으로, 10% 목표 달성이 충분히 가능할 것임.</w:t>
      </w:r>
    </w:p>
    <w:p>
      <w:pPr>
        <w:spacing w:after="60" w:before="200"/>
      </w:pPr>
      <w:r>
        <w:rPr>
          <w:rFonts w:ascii="맑은 고딕" w:eastAsia="맑은 고딕" w:hAnsi="맑은 고딕" w:cs="맑은 고딕"/>
          <w:b/>
          <w:bCs/>
          <w:color w:val="1F3864"/>
          <w:sz w:val="22"/>
          <w:szCs w:val="22"/>
        </w:rPr>
        <w:t>2) &lt;공영주차장 태양광의 공공성 강화와 주민참여 지원 조례&gt;를 제정하자</w:t>
      </w:r>
    </w:p>
    <w:p>
      <w:pPr>
        <w:ind w:firstLine="260"/>
        <w:spacing w:after="100" w:before="0" w:line="276" w:lineRule="auto"/>
      </w:pPr>
      <w:r>
        <w:t>충남도와 경기도에는 이미 조례가 제정되었음. 환경운동연합과 공공재생에너지연대가 공동 제안한 조례안의 주요 내용은 다음과 같다.</w:t>
      </w:r>
    </w:p>
    <w:p>
      <w:pPr>
        <w:pStyle w:val="ListParagraph"/>
        <w:numPr>
          <w:ilvl w:val="0"/>
          <w:numId w:val="1"/>
        </w:numPr>
        <w:spacing w:after="60" w:before="0" w:line="276" w:lineRule="auto"/>
      </w:pPr>
      <w:r>
        <w:t>의무 대상인 공영주차장의 범위 확대 (기준을 80면에서 50면으로 강화)</w:t>
      </w:r>
    </w:p>
    <w:p>
      <w:pPr>
        <w:pStyle w:val="ListParagraph"/>
        <w:numPr>
          <w:ilvl w:val="0"/>
          <w:numId w:val="1"/>
        </w:numPr>
        <w:spacing w:after="60" w:before="0" w:line="276" w:lineRule="auto"/>
      </w:pPr>
      <w:r>
        <w:t>공공기관과 주민주도 재생에너지협동조합이 50% 이상 설치 의무화</w:t>
      </w:r>
    </w:p>
    <w:p>
      <w:pPr>
        <w:pStyle w:val="ListParagraph"/>
        <w:numPr>
          <w:ilvl w:val="0"/>
          <w:numId w:val="1"/>
        </w:numPr>
        <w:spacing w:after="60" w:before="0" w:line="276" w:lineRule="auto"/>
      </w:pPr>
      <w:r>
        <w:t>대상 공영주차장의 실태조사와 연도별 설치 목표 등의 계획 수립</w:t>
      </w:r>
    </w:p>
    <w:p>
      <w:pPr>
        <w:pStyle w:val="ListParagraph"/>
        <w:numPr>
          <w:ilvl w:val="0"/>
          <w:numId w:val="1"/>
        </w:numPr>
        <w:spacing w:after="60" w:before="0" w:line="276" w:lineRule="auto"/>
      </w:pPr>
      <w:r>
        <w:t>공영주차장 태양광발전 촉진위원회와 시민추진단의 설치 및 운영</w:t>
      </w:r>
    </w:p>
    <w:p>
      <w:pPr>
        <w:pStyle w:val="ListParagraph"/>
        <w:numPr>
          <w:ilvl w:val="0"/>
          <w:numId w:val="1"/>
        </w:numPr>
        <w:spacing w:after="60" w:before="0" w:line="276" w:lineRule="auto"/>
      </w:pPr>
      <w:r>
        <w:t>임대 태양광발전사업자와 협약을 통한 재원으로 에너지복지 기금 설치</w:t>
      </w:r>
    </w:p>
    <w:p>
      <w:pPr>
        <w:spacing w:after="60" w:before="200"/>
      </w:pPr>
      <w:r>
        <w:rPr>
          <w:rFonts w:ascii="맑은 고딕" w:eastAsia="맑은 고딕" w:hAnsi="맑은 고딕" w:cs="맑은 고딕"/>
          <w:b/>
          <w:bCs/>
          <w:color w:val="1F3864"/>
          <w:sz w:val="22"/>
          <w:szCs w:val="22"/>
        </w:rPr>
        <w:t>3) 지역에너지공사를 설치하고 공공 태양광 사업을 추진하자</w:t>
      </w:r>
    </w:p>
    <w:p>
      <w:pPr>
        <w:ind w:firstLine="260"/>
        <w:spacing w:after="100" w:before="0" w:line="276" w:lineRule="auto"/>
      </w:pPr>
      <w:r>
        <w:t>대전시가 직접 투자해서 태양광 발전설비를 공적으로 소유하고, 이 수익을 공적으로 관리하고 사용하는 것이 공공성을 확보하는 가장 확실한 방법임. 대전에너지공사를 설립하고 공영주차장 태양광 사업을 전담시키면서, 이를 시작으로 재생에너지 사업 전반을 관할·추진하는 체계를 갖출 필요가 있음(서울에너지공사 및 제주에너지공사의 사례 참조).</w:t>
      </w:r>
    </w:p>
    <w:p>
      <w:pPr>
        <w:ind w:firstLine="260"/>
        <w:spacing w:after="100" w:before="0" w:line="276" w:lineRule="auto"/>
      </w:pPr>
      <w:r>
        <w:t>공영주차장 태양광 발전사업의 50%를 대전에너지공사를 통해 공적으로 진행하고자 할 때 필요한 재원은 약 800억원 정도로 추정됨(1MW당 최대 20억원, 40MW 설비). 2023~2024년 평균 순세계잉여금은 1,764억원으로, 1년 순세계잉여금의 절반 정도만 동원하면 가능하며 연간 최대 120억원의 수익을 창출할 수 있음.</w:t>
      </w:r>
    </w:p>
    <w:p>
      <w:pPr>
        <w:spacing w:after="60" w:before="200"/>
      </w:pPr>
      <w:r>
        <w:rPr>
          <w:rFonts w:ascii="맑은 고딕" w:eastAsia="맑은 고딕" w:hAnsi="맑은 고딕" w:cs="맑은 고딕"/>
          <w:b/>
          <w:bCs/>
          <w:color w:val="1F3864"/>
          <w:sz w:val="22"/>
          <w:szCs w:val="22"/>
        </w:rPr>
        <w:t>4) 지역 공공 배전망 ESS 사업을 추진하자</w:t>
      </w:r>
    </w:p>
    <w:p>
      <w:pPr>
        <w:ind w:firstLine="260"/>
        <w:spacing w:after="100" w:before="0" w:line="276" w:lineRule="auto"/>
      </w:pPr>
      <w:r>
        <w:t>설립되는 대전에너지공사는 태양광 발전사업 확대에 따라 발생할 수 있는 전력계통 접속 지연 방지 및 유연성 확보를 위한 토대로서 배전망 ESS 사업을 추진할 필요가 있다. 정부는 배전망 85곳을 대상으로 2030년까지 340MW/170MW 용량의 ESS를 설치할 계획을 수립하고 추진하고 있으며, 대전에서도 선제적으로 배전망 ESS사업을 추진하면서 한전과 협력할 필요가 있음.</w:t>
      </w:r>
    </w:p>
    <w:p>
      <w:pPr>
        <w:pageBreakBefore/>
        <w:spacing w:after="0" w:before="0"/>
      </w:pPr>
    </w:p>
    <w:p>
      <w:pPr>
        <w:spacing w:after="0" w:before="2000"/>
      </w:pPr>
    </w:p>
    <w:p>
      <w:pPr>
        <w:jc w:val="center"/>
        <w:spacing w:after="120" w:before="0"/>
      </w:pPr>
      <w:r>
        <w:rPr>
          <w:rFonts w:ascii="맑은 고딕" w:eastAsia="맑은 고딕" w:hAnsi="맑은 고딕" w:cs="맑은 고딕"/>
          <w:color w:val="888888"/>
          <w:sz w:val="28"/>
          <w:szCs w:val="28"/>
        </w:rPr>
        <w:t>🟠  발표 2</w:t>
      </w:r>
    </w:p>
    <w:p>
      <w:pPr>
        <w:jc w:val="center"/>
        <w:pBdr>
          <w:top w:val="single" w:sz="10" w:space="0" w:color="1F3864"/>
        </w:pBdr>
        <w:spacing w:after="60" w:before="100"/>
      </w:pPr>
      <w:r>
        <w:rPr>
          <w:rFonts w:ascii="맑은 고딕" w:eastAsia="맑은 고딕" w:hAnsi="맑은 고딕" w:cs="맑은 고딕"/>
          <w:b/>
          <w:bCs/>
          <w:color w:val="1F3864"/>
          <w:sz w:val="36"/>
          <w:szCs w:val="36"/>
        </w:rPr>
        <w:t>기후위기 시대,</w:t>
      </w:r>
    </w:p>
    <w:p>
      <w:pPr>
        <w:jc w:val="center"/>
        <w:pBdr>
          <w:bottom w:val="single" w:sz="10" w:space="0" w:color="1F3864"/>
        </w:pBdr>
        <w:spacing w:after="100" w:before="0"/>
      </w:pPr>
      <w:r>
        <w:rPr>
          <w:rFonts w:ascii="맑은 고딕" w:eastAsia="맑은 고딕" w:hAnsi="맑은 고딕" w:cs="맑은 고딕"/>
          <w:b/>
          <w:bCs/>
          <w:color w:val="1F3864"/>
          <w:sz w:val="36"/>
          <w:szCs w:val="36"/>
        </w:rPr>
        <w:t>공공교통 중심 도시로 전환</w:t>
      </w:r>
    </w:p>
    <w:p>
      <w:pPr>
        <w:spacing w:after="0" w:before="160"/>
      </w:pPr>
    </w:p>
    <w:p>
      <w:pPr>
        <w:jc w:val="center"/>
        <w:spacing w:after="60" w:before="0"/>
      </w:pPr>
      <w:r>
        <w:rPr>
          <w:rFonts w:ascii="맑은 고딕" w:eastAsia="맑은 고딕" w:hAnsi="맑은 고딕" w:cs="맑은 고딕"/>
          <w:b/>
          <w:bCs/>
          <w:sz w:val="24"/>
          <w:szCs w:val="24"/>
        </w:rPr>
        <w:t>김윤기</w:t>
      </w:r>
    </w:p>
    <w:p>
      <w:pPr>
        <w:jc w:val="center"/>
        <w:spacing w:after="0" w:before="0"/>
      </w:pPr>
      <w:r>
        <w:rPr>
          <w:rFonts w:ascii="맑은 고딕" w:eastAsia="맑은 고딕" w:hAnsi="맑은 고딕" w:cs="맑은 고딕"/>
          <w:color w:val="555555"/>
          <w:sz w:val="20"/>
          <w:szCs w:val="20"/>
        </w:rPr>
        <w:t>정의당 대전시당 민생특별위원장</w:t>
      </w:r>
    </w:p>
    <w:p>
      <w:pPr>
        <w:pageBreakBefore/>
        <w:spacing w:after="0" w:before="0"/>
      </w:pPr>
    </w:p>
    <w:p>
      <w:pPr>
        <w:pBdr>
          <w:bottom w:val="single" w:sz="4" w:space="0" w:color="CCCCCC"/>
        </w:pBdr>
        <w:spacing w:after="80" w:before="280"/>
      </w:pPr>
      <w:r>
        <w:rPr>
          <w:rFonts w:ascii="맑은 고딕" w:eastAsia="맑은 고딕" w:hAnsi="맑은 고딕" w:cs="맑은 고딕"/>
          <w:b/>
          <w:bCs/>
          <w:color w:val="1F3864"/>
          <w:sz w:val="24"/>
          <w:szCs w:val="24"/>
        </w:rPr>
        <w:t>1) 현황과 문제점</w:t>
      </w:r>
    </w:p>
    <w:p>
      <w:pPr>
        <w:pStyle w:val="ListParagraph"/>
        <w:numPr>
          <w:ilvl w:val="0"/>
          <w:numId w:val="1"/>
        </w:numPr>
        <w:spacing w:after="60" w:before="0" w:line="276" w:lineRule="auto"/>
      </w:pPr>
      <w:r>
        <w:t>초고유가 사태와 불평등을 심화시키는 교통비 부담 : 중동전쟁으로 인한 초고유가 사태로 서민들의 유류비와 교통비 부담이 폭증하고 있음. 가계 소비에서 교통비가 차지하는 비중은 10%를 넘어서고, 소득이 낮을수록 교통비 지출 비율이 더 높은 역진적인 구조를 보임. 특히 소득 1분위의 교통비 지출 비율은 11.9%에 달함.</w:t>
      </w:r>
    </w:p>
    <w:p>
      <w:pPr>
        <w:pStyle w:val="ListParagraph"/>
        <w:numPr>
          <w:ilvl w:val="0"/>
          <w:numId w:val="1"/>
        </w:numPr>
        <w:spacing w:after="60" w:before="0" w:line="276" w:lineRule="auto"/>
      </w:pPr>
      <w:r>
        <w:t>탄소 배출 주범과 자가용 의존 : 대전시 전체 탄소 배출량 중 수송 부문이 차지하는 비중은 약 3분의 1에 달하지만, 대중교통 분담률은 특광역시 중 최하위권인 22.7%에 머물러 있음.</w:t>
      </w:r>
    </w:p>
    <w:p>
      <w:pPr>
        <w:pStyle w:val="ListParagraph"/>
        <w:numPr>
          <w:ilvl w:val="0"/>
          <w:numId w:val="1"/>
        </w:numPr>
        <w:spacing w:after="60" w:before="0" w:line="276" w:lineRule="auto"/>
      </w:pPr>
      <w:r>
        <w:t>컨트롤타워 부재와 타슈 연계 부족 : 대전교통공사는 여전히 도시철도 운영 중심에 머물러 있어 시내버스, 마을버스, 타슈, 장애인 특별교통수단 등 전체 공공교통을 유기적으로 통합 관리하지 못하고 있음.</w:t>
      </w:r>
    </w:p>
    <w:p>
      <w:pPr>
        <w:pStyle w:val="ListParagraph"/>
        <w:numPr>
          <w:ilvl w:val="0"/>
          <w:numId w:val="1"/>
        </w:numPr>
        <w:spacing w:after="60" w:before="0" w:line="276" w:lineRule="auto"/>
      </w:pPr>
      <w:r>
        <w:t>준공영제의 구조적 비리와 투기 자본의 침탈 : 노선 소유권과 운영권을 민간 업체가 독점하여 유령 직원 등재, 채용 장사 등 심각한 도덕적 해이가 발생하고 있으며, 재정지원금은 2015년 383억 원에서 2022년 1,166억 원으로 폭증함. 게다가 전체의 약 6분의 1에 달하는 버스 회사가 사모펀드인 '차파트너스'의 손아귀에 넘어가 약탈적 금융 기법으로 시민 안전을 위협하고 있음.</w:t>
      </w:r>
    </w:p>
    <w:p>
      <w:pPr>
        <w:pStyle w:val="ListParagraph"/>
        <w:numPr>
          <w:ilvl w:val="0"/>
          <w:numId w:val="1"/>
        </w:numPr>
        <w:spacing w:after="60" w:before="0" w:line="276" w:lineRule="auto"/>
      </w:pPr>
      <w:r>
        <w:t>교통약자의 고립 : 2023년 말 기준 대전시의 저상버스 도입률은 36.8%에 불과하며, 장애인 특별교통수단(장애인콜택시)의 평균 대기시간은 37분 36초로 교통약자의 이동권이 심각하게 침해받고 있음.</w:t>
      </w:r>
    </w:p>
    <w:p>
      <w:pPr>
        <w:pBdr>
          <w:bottom w:val="single" w:sz="4" w:space="0" w:color="CCCCCC"/>
        </w:pBdr>
        <w:spacing w:after="80" w:before="280"/>
      </w:pPr>
      <w:r>
        <w:rPr>
          <w:rFonts w:ascii="맑은 고딕" w:eastAsia="맑은 고딕" w:hAnsi="맑은 고딕" w:cs="맑은 고딕"/>
          <w:b/>
          <w:bCs/>
          <w:color w:val="1F3864"/>
          <w:sz w:val="24"/>
          <w:szCs w:val="24"/>
        </w:rPr>
        <w:t>2) 해결방향</w:t>
      </w:r>
    </w:p>
    <w:p>
      <w:pPr>
        <w:pStyle w:val="ListParagraph"/>
        <w:numPr>
          <w:ilvl w:val="0"/>
          <w:numId w:val="1"/>
        </w:numPr>
        <w:spacing w:after="60" w:before="0" w:line="276" w:lineRule="auto"/>
      </w:pPr>
      <w:r>
        <w:t>도시철도 2호선 개통, 대중교통 전환의 '골든타임' : 도시철도 2호선 개통과 맞물린 버스 체계 개편 시점이 곧 대전의 100년을 결정할 '골든타임'임. 이 기회를 놓치지 말고 전면적인 교통체계 전환의 계기로 삼아야 함.</w:t>
      </w:r>
    </w:p>
    <w:p>
      <w:pPr>
        <w:pStyle w:val="ListParagraph"/>
        <w:numPr>
          <w:ilvl w:val="0"/>
          <w:numId w:val="1"/>
        </w:numPr>
        <w:spacing w:after="60" w:before="0" w:line="276" w:lineRule="auto"/>
      </w:pPr>
      <w:r>
        <w:t>고유가 대응 및 필수재로서의 공공성 회복 : 시민의 교통비 부담을 즉각적으로 낮추는 비상 대책이 필요함. 교통을 의료나 주거와 같은 수준의 '필수재' 공공성 전략의 핵심 축으로 삼아야 함.</w:t>
      </w:r>
    </w:p>
    <w:p>
      <w:pPr>
        <w:pStyle w:val="ListParagraph"/>
        <w:numPr>
          <w:ilvl w:val="0"/>
          <w:numId w:val="1"/>
        </w:numPr>
        <w:spacing w:after="60" w:before="0" w:line="276" w:lineRule="auto"/>
      </w:pPr>
      <w:r>
        <w:t>기후·불평등 동시 대응 : 대중교통 분담률을 40% 이상으로 끌어올린다면, 도시 전체 온실가스 배출량의 10% 가량을 감축할 수 있음. 가계의 교통비를 절감하고 이동권을 보장하여 불평등을 완화해야 함.</w:t>
      </w:r>
    </w:p>
    <w:p>
      <w:pPr>
        <w:pStyle w:val="ListParagraph"/>
        <w:numPr>
          <w:ilvl w:val="0"/>
          <w:numId w:val="1"/>
        </w:numPr>
        <w:spacing w:after="60" w:before="0" w:line="276" w:lineRule="auto"/>
      </w:pPr>
      <w:r>
        <w:t>재정 구조 및 관점의 대전환 : 막대한 예산이 소요된다는 적자 타령을 멈추고, 시민의 이동권과 기후위기 대응의 핵심 수단으로 필수적인 공공 지출로 관점을 혁신해야 함.</w:t>
      </w:r>
    </w:p>
    <w:p>
      <w:pPr>
        <w:pBdr>
          <w:bottom w:val="single" w:sz="4" w:space="0" w:color="CCCCCC"/>
        </w:pBdr>
        <w:spacing w:after="80" w:before="280"/>
      </w:pPr>
      <w:r>
        <w:rPr>
          <w:rFonts w:ascii="맑은 고딕" w:eastAsia="맑은 고딕" w:hAnsi="맑은 고딕" w:cs="맑은 고딕"/>
          <w:b/>
          <w:bCs/>
          <w:color w:val="1F3864"/>
          <w:sz w:val="24"/>
          <w:szCs w:val="24"/>
        </w:rPr>
        <w:t>3) 제안 내용</w:t>
      </w:r>
    </w:p>
    <w:p>
      <w:pPr>
        <w:spacing w:after="60" w:before="200"/>
      </w:pPr>
      <w:r>
        <w:rPr>
          <w:rFonts w:ascii="맑은 고딕" w:eastAsia="맑은 고딕" w:hAnsi="맑은 고딕" w:cs="맑은 고딕"/>
          <w:b/>
          <w:bCs/>
          <w:color w:val="1F3864"/>
          <w:sz w:val="22"/>
          <w:szCs w:val="22"/>
        </w:rPr>
        <w:t>① 고유가 시대에 대응하는 공공 교통 대책 수립</w:t>
      </w:r>
    </w:p>
    <w:p>
      <w:pPr>
        <w:pStyle w:val="ListParagraph"/>
        <w:numPr>
          <w:ilvl w:val="0"/>
          <w:numId w:val="1"/>
        </w:numPr>
        <w:spacing w:after="60" w:before="0" w:line="276" w:lineRule="auto"/>
      </w:pPr>
      <w:r>
        <w:t>대중교통 요금 동결 및 '월 1만원 공공교통 정기권' 즉각 도입으로 서민 유류비·교통비 부담을 경감. (연간 1,072억원 소요 / 교통시설특별회계→공공교통 특별회계 전환 / 중앙·지방 50:50 분담)</w:t>
      </w:r>
    </w:p>
    <w:p>
      <w:pPr>
        <w:pStyle w:val="ListParagraph"/>
        <w:numPr>
          <w:ilvl w:val="0"/>
          <w:numId w:val="1"/>
        </w:numPr>
        <w:spacing w:after="60" w:before="0" w:line="276" w:lineRule="auto"/>
      </w:pPr>
      <w:r>
        <w:t>어린이·청소년·청년 무상교통 도입 — 만 6~12세: 6억 4천만원 / 만 6~18세: 205억원 / 만 6~24세: 310억원</w:t>
      </w:r>
    </w:p>
    <w:p>
      <w:pPr>
        <w:pStyle w:val="ListParagraph"/>
        <w:numPr>
          <w:ilvl w:val="0"/>
          <w:numId w:val="1"/>
        </w:numPr>
        <w:spacing w:after="60" w:before="0" w:line="276" w:lineRule="auto"/>
      </w:pPr>
      <w:r>
        <w:t>자가용 이용 억제를 위해 승용차 요일제 참여 시민에게 타슈 무료 이용권 및 대중교통 추가 포인트 지급</w:t>
      </w:r>
    </w:p>
    <w:p>
      <w:pPr>
        <w:pStyle w:val="ListParagraph"/>
        <w:numPr>
          <w:ilvl w:val="0"/>
          <w:numId w:val="1"/>
        </w:numPr>
        <w:spacing w:after="60" w:before="0" w:line="276" w:lineRule="auto"/>
      </w:pPr>
      <w:r>
        <w:t>교통유발부담금 현행 대비 3~5배, 도심 내 공영주차장 요금 2배 인상</w:t>
      </w:r>
    </w:p>
    <w:p>
      <w:pPr>
        <w:spacing w:after="60" w:before="200"/>
      </w:pPr>
      <w:r>
        <w:rPr>
          <w:rFonts w:ascii="맑은 고딕" w:eastAsia="맑은 고딕" w:hAnsi="맑은 고딕" w:cs="맑은 고딕"/>
          <w:b/>
          <w:bCs/>
          <w:color w:val="1F3864"/>
          <w:sz w:val="22"/>
          <w:szCs w:val="22"/>
        </w:rPr>
        <w:t>② 공공교통 컨트롤타워 구축</w:t>
      </w:r>
    </w:p>
    <w:p>
      <w:pPr>
        <w:pStyle w:val="ListParagraph"/>
        <w:numPr>
          <w:ilvl w:val="0"/>
          <w:numId w:val="1"/>
        </w:numPr>
        <w:spacing w:after="60" w:before="0" w:line="276" w:lineRule="auto"/>
      </w:pPr>
      <w:r>
        <w:t>'대전교통공사'를 '공공교통공사'로 전환 — 공공이 노선권과 관리권을 직접 행사하여 운영의 투명성과 공익성 확보</w:t>
      </w:r>
    </w:p>
    <w:p>
      <w:pPr>
        <w:spacing w:after="60" w:before="200"/>
      </w:pPr>
      <w:r>
        <w:rPr>
          <w:rFonts w:ascii="맑은 고딕" w:eastAsia="맑은 고딕" w:hAnsi="맑은 고딕" w:cs="맑은 고딕"/>
          <w:b/>
          <w:bCs/>
          <w:color w:val="1F3864"/>
          <w:sz w:val="22"/>
          <w:szCs w:val="22"/>
        </w:rPr>
        <w:t>③ 버스완전공영제 단계별 이행</w:t>
      </w:r>
    </w:p>
    <w:p>
      <w:pPr>
        <w:spacing w:after="40" w:before="160"/>
      </w:pPr>
      <w:r>
        <w:rPr>
          <w:rFonts w:ascii="맑은 고딕" w:eastAsia="맑은 고딕" w:hAnsi="맑은 고딕" w:cs="맑은 고딕"/>
          <w:b/>
          <w:bCs/>
          <w:sz w:val="21"/>
          <w:szCs w:val="21"/>
        </w:rPr>
        <w:t>1단계 — 공공성 기반 구축</w:t>
      </w:r>
    </w:p>
    <w:p>
      <w:pPr>
        <w:pStyle w:val="ListParagraph"/>
        <w:numPr>
          <w:ilvl w:val="0"/>
          <w:numId w:val="1"/>
        </w:numPr>
        <w:spacing w:after="60" w:before="0" w:line="276" w:lineRule="auto"/>
      </w:pPr>
      <w:r>
        <w:t>대중교통공사를 공공교통공사로 전환, 버스·도시철도·타슈 등을 통합 관리하는 컨트롤타워로 위상 부여</w:t>
      </w:r>
    </w:p>
    <w:p>
      <w:pPr>
        <w:pStyle w:val="ListParagraph"/>
        <w:numPr>
          <w:ilvl w:val="0"/>
          <w:numId w:val="1"/>
        </w:numPr>
        <w:spacing w:after="60" w:before="0" w:line="276" w:lineRule="auto"/>
      </w:pPr>
      <w:r>
        <w:t>운수 노동자, 장애인, 노인, 청소년 등 실제 이용자와 시민사회·전문가·정치인이 참여하는 '버스준공영제 운영위원회'를 실질적 의결·통제기구로 위상 격상</w:t>
      </w:r>
    </w:p>
    <w:p>
      <w:pPr>
        <w:pStyle w:val="ListParagraph"/>
        <w:numPr>
          <w:ilvl w:val="0"/>
          <w:numId w:val="1"/>
        </w:numPr>
        <w:spacing w:after="60" w:before="0" w:line="276" w:lineRule="auto"/>
      </w:pPr>
      <w:r>
        <w:t>비리 업체와 사모펀드(PEF) 등 투기 자본을 강력 규제하고 퇴출 / 표준운송원가 산정의 투명성 확보를 위해 운영위원회에 감사 및 조사권 부여</w:t>
      </w:r>
    </w:p>
    <w:p>
      <w:pPr>
        <w:spacing w:after="40" w:before="160"/>
      </w:pPr>
      <w:r>
        <w:rPr>
          <w:rFonts w:ascii="맑은 고딕" w:eastAsia="맑은 고딕" w:hAnsi="맑은 고딕" w:cs="맑은 고딕"/>
          <w:b/>
          <w:bCs/>
          <w:sz w:val="21"/>
          <w:szCs w:val="21"/>
        </w:rPr>
        <w:t>2단계 — 트램 연계 노선 개편 및 직접 운영</w:t>
      </w:r>
    </w:p>
    <w:p>
      <w:pPr>
        <w:pStyle w:val="ListParagraph"/>
        <w:numPr>
          <w:ilvl w:val="0"/>
          <w:numId w:val="1"/>
        </w:numPr>
        <w:spacing w:after="60" w:before="0" w:line="276" w:lineRule="auto"/>
      </w:pPr>
      <w:r>
        <w:t>도시철도 2호선(트램) 완공 시점에 맞춰 중복·비효율 시내버스 노선을 전면 재조정</w:t>
      </w:r>
    </w:p>
    <w:p>
      <w:pPr>
        <w:pStyle w:val="ListParagraph"/>
        <w:numPr>
          <w:ilvl w:val="0"/>
          <w:numId w:val="1"/>
        </w:numPr>
        <w:spacing w:after="60" w:before="0" w:line="276" w:lineRule="auto"/>
      </w:pPr>
      <w:r>
        <w:t>환승 거점 등 핵심 노선부터 교통공사가 직접 운영 / 외곽 지역은 '수요응답형 교통수단(DRT)'과 '공공형 택시'로 과감히 전환</w:t>
      </w:r>
    </w:p>
    <w:p>
      <w:pPr>
        <w:spacing w:after="40" w:before="160"/>
      </w:pPr>
      <w:r>
        <w:rPr>
          <w:rFonts w:ascii="맑은 고딕" w:eastAsia="맑은 고딕" w:hAnsi="맑은 고딕" w:cs="맑은 고딕"/>
          <w:b/>
          <w:bCs/>
          <w:sz w:val="21"/>
          <w:szCs w:val="21"/>
        </w:rPr>
        <w:t>3단계 — 완전공영제 완성</w:t>
      </w:r>
    </w:p>
    <w:p>
      <w:pPr>
        <w:pStyle w:val="ListParagraph"/>
        <w:numPr>
          <w:ilvl w:val="0"/>
          <w:numId w:val="1"/>
        </w:numPr>
        <w:spacing w:after="60" w:before="0" w:line="276" w:lineRule="auto"/>
      </w:pPr>
      <w:r>
        <w:t>차량, 차고지 등 필수 자산을 공공이 매입·소유하여 사유화 논란을 원천 차단하고 완전공영제 시스템을 완성</w:t>
      </w:r>
    </w:p>
    <w:p>
      <w:pPr>
        <w:spacing w:after="60" w:before="200"/>
      </w:pPr>
      <w:r>
        <w:rPr>
          <w:rFonts w:ascii="맑은 고딕" w:eastAsia="맑은 고딕" w:hAnsi="맑은 고딕" w:cs="맑은 고딕"/>
          <w:b/>
          <w:bCs/>
          <w:color w:val="1F3864"/>
          <w:sz w:val="22"/>
          <w:szCs w:val="22"/>
        </w:rPr>
        <w:t>④ 공공자전거 '타슈' 위상 강화</w:t>
      </w:r>
    </w:p>
    <w:p>
      <w:pPr>
        <w:pStyle w:val="ListParagraph"/>
        <w:numPr>
          <w:ilvl w:val="0"/>
          <w:numId w:val="1"/>
        </w:numPr>
        <w:spacing w:after="60" w:before="0" w:line="276" w:lineRule="auto"/>
      </w:pPr>
      <w:r>
        <w:t>2026년 말 타슈 7,500대·대여소 1,500개소, 2030년까지 9,500대·대여소 4,500개소를 확충하여 수송분담율을 현재의 2배 이상 확대</w:t>
      </w:r>
    </w:p>
    <w:p>
      <w:pPr>
        <w:pStyle w:val="ListParagraph"/>
        <w:numPr>
          <w:ilvl w:val="0"/>
          <w:numId w:val="1"/>
        </w:numPr>
        <w:spacing w:after="60" w:before="0" w:line="276" w:lineRule="auto"/>
      </w:pPr>
      <w:r>
        <w:t>구별 타슈 이용 격차를 해소하고, 15세 미만 청소년도 사용 가능하도록 개선 / 자전거전용도로·자전거전용차로를 확대</w:t>
      </w:r>
    </w:p>
    <w:p>
      <w:pPr>
        <w:pStyle w:val="ListParagraph"/>
        <w:numPr>
          <w:ilvl w:val="0"/>
          <w:numId w:val="1"/>
        </w:numPr>
        <w:spacing w:after="60" w:before="0" w:line="276" w:lineRule="auto"/>
      </w:pPr>
      <w:r>
        <w:t>타슈의 적정 운영관리인력을 확충하고, 좋은 일자리가 되도록 개선 / &lt;대전광역시 자전거 이용 활성화 조례&gt; 개정으로 타슈운영센터 민영화 방지</w:t>
      </w:r>
    </w:p>
    <w:p>
      <w:pPr>
        <w:spacing w:after="60" w:before="200"/>
      </w:pPr>
      <w:r>
        <w:rPr>
          <w:rFonts w:ascii="맑은 고딕" w:eastAsia="맑은 고딕" w:hAnsi="맑은 고딕" w:cs="맑은 고딕"/>
          <w:b/>
          <w:bCs/>
          <w:color w:val="1F3864"/>
          <w:sz w:val="22"/>
          <w:szCs w:val="22"/>
        </w:rPr>
        <w:t>⑤ 편안하고 안전한 무장애 정류장 구축</w:t>
      </w:r>
    </w:p>
    <w:p>
      <w:pPr>
        <w:pStyle w:val="ListParagraph"/>
        <w:numPr>
          <w:ilvl w:val="0"/>
          <w:numId w:val="1"/>
        </w:numPr>
        <w:spacing w:after="60" w:before="0" w:line="276" w:lineRule="auto"/>
      </w:pPr>
      <w:r>
        <w:t>스마트 캡슐형 쉘터 도입 : 냉난방기·공기정화장치·공공 와이파이가 탑재된 '밀폐 캡슐형 스마트 쉘터'를 환승 거점 등 주요 정류장부터 도입</w:t>
      </w:r>
    </w:p>
    <w:p>
      <w:pPr>
        <w:pStyle w:val="ListParagraph"/>
        <w:numPr>
          <w:ilvl w:val="0"/>
          <w:numId w:val="1"/>
        </w:numPr>
        <w:spacing w:after="60" w:before="0" w:line="276" w:lineRule="auto"/>
      </w:pPr>
      <w:r>
        <w:t>교통약자 물리적 접근성 개선 : 정류장 연석 높이를 표준화하고 보행 장애물을 제거하여 '무장애 정류장' 개편 즉시 시행</w:t>
      </w:r>
    </w:p>
    <w:p>
      <w:pPr>
        <w:pStyle w:val="ListParagraph"/>
        <w:numPr>
          <w:ilvl w:val="0"/>
          <w:numId w:val="1"/>
        </w:numPr>
        <w:spacing w:after="60" w:before="0" w:line="276" w:lineRule="auto"/>
      </w:pPr>
      <w:r>
        <w:t>버스 대기 환경 개선 : 캡슐형 쉘터 설치가 어려운 정류장에는 온열 의자(스마트 벤치)·에어커튼·쿨링 포그를 확충</w:t>
      </w:r>
    </w:p>
    <w:p>
      <w:pPr>
        <w:spacing w:after="60" w:before="200"/>
      </w:pPr>
      <w:r>
        <w:rPr>
          <w:rFonts w:ascii="맑은 고딕" w:eastAsia="맑은 고딕" w:hAnsi="맑은 고딕" w:cs="맑은 고딕"/>
          <w:b/>
          <w:bCs/>
          <w:color w:val="1F3864"/>
          <w:sz w:val="22"/>
          <w:szCs w:val="22"/>
        </w:rPr>
        <w:t>⑥ 통합 공공교통 체계로 수송분담률 50% 달성</w:t>
      </w:r>
    </w:p>
    <w:p>
      <w:pPr>
        <w:pStyle w:val="ListParagraph"/>
        <w:numPr>
          <w:ilvl w:val="0"/>
          <w:numId w:val="1"/>
        </w:numPr>
        <w:spacing w:after="60" w:before="0" w:line="276" w:lineRule="auto"/>
      </w:pPr>
      <w:r>
        <w:t>'버스, 도시철도 1·2호선, 타슈, PM, 도보'를 통합적 체계 구축 — '자가용보다 편한 공공교통'을 실현하여 탄소 배출 획기적 저감</w:t>
      </w:r>
    </w:p>
    <w:p>
      <w:pPr>
        <w:pStyle w:val="ListParagraph"/>
        <w:numPr>
          <w:ilvl w:val="0"/>
          <w:numId w:val="1"/>
        </w:numPr>
        <w:spacing w:after="60" w:before="0" w:line="276" w:lineRule="auto"/>
      </w:pPr>
      <w:r>
        <w:t>공공교통-공공의료 통합 노선 구축 : 취약계층 밀집 영구임대주택 단지와 대전의료원 등 공공 의료기관을 직통으로 잇는 '메디컬 버스'를 신설하여 물리적 이동 장벽을 제거. 주거·교통·의료 비용 부담을 동시에 낮추는 통합적 기본권 보장 체계를 확립해야 함.</w:t>
      </w:r>
    </w:p>
    <w:p>
      <w:pPr>
        <w:pageBreakBefore/>
        <w:spacing w:after="0" w:before="0"/>
      </w:pPr>
    </w:p>
    <w:p>
      <w:pPr>
        <w:spacing w:after="0" w:before="2000"/>
      </w:pPr>
    </w:p>
    <w:p>
      <w:pPr>
        <w:jc w:val="center"/>
        <w:spacing w:after="120" w:before="0"/>
      </w:pPr>
      <w:r>
        <w:rPr>
          <w:rFonts w:ascii="맑은 고딕" w:eastAsia="맑은 고딕" w:hAnsi="맑은 고딕" w:cs="맑은 고딕"/>
          <w:color w:val="888888"/>
          <w:sz w:val="28"/>
          <w:szCs w:val="28"/>
        </w:rPr>
        <w:t>🟢  발표 3</w:t>
      </w:r>
    </w:p>
    <w:p>
      <w:pPr>
        <w:jc w:val="center"/>
        <w:pBdr>
          <w:top w:val="single" w:sz="10" w:space="0" w:color="1F3864"/>
        </w:pBdr>
        <w:spacing w:after="60" w:before="100"/>
      </w:pPr>
      <w:r>
        <w:rPr>
          <w:rFonts w:ascii="맑은 고딕" w:eastAsia="맑은 고딕" w:hAnsi="맑은 고딕" w:cs="맑은 고딕"/>
          <w:b/>
          <w:bCs/>
          <w:color w:val="1F3864"/>
          <w:sz w:val="36"/>
          <w:szCs w:val="36"/>
        </w:rPr>
        <w:t>공공급식부터,</w:t>
      </w:r>
    </w:p>
    <w:p>
      <w:pPr>
        <w:jc w:val="center"/>
        <w:pBdr>
          <w:bottom w:val="single" w:sz="10" w:space="0" w:color="1F3864"/>
        </w:pBdr>
        <w:spacing w:after="100" w:before="0"/>
      </w:pPr>
      <w:r>
        <w:rPr>
          <w:rFonts w:ascii="맑은 고딕" w:eastAsia="맑은 고딕" w:hAnsi="맑은 고딕" w:cs="맑은 고딕"/>
          <w:b/>
          <w:bCs/>
          <w:color w:val="1F3864"/>
          <w:sz w:val="36"/>
          <w:szCs w:val="36"/>
        </w:rPr>
        <w:t>비거니즘 기반의 기후식단으로 전환하자</w:t>
      </w:r>
    </w:p>
    <w:p>
      <w:pPr>
        <w:spacing w:after="0" w:before="160"/>
      </w:pPr>
    </w:p>
    <w:p>
      <w:pPr>
        <w:jc w:val="center"/>
        <w:spacing w:after="60" w:before="0"/>
      </w:pPr>
      <w:r>
        <w:rPr>
          <w:rFonts w:ascii="맑은 고딕" w:eastAsia="맑은 고딕" w:hAnsi="맑은 고딕" w:cs="맑은 고딕"/>
          <w:b/>
          <w:bCs/>
          <w:sz w:val="24"/>
          <w:szCs w:val="24"/>
        </w:rPr>
        <w:t>송순옥</w:t>
      </w:r>
    </w:p>
    <w:p>
      <w:pPr>
        <w:jc w:val="center"/>
        <w:spacing w:after="0" w:before="0"/>
      </w:pPr>
      <w:r>
        <w:rPr>
          <w:rFonts w:ascii="맑은 고딕" w:eastAsia="맑은 고딕" w:hAnsi="맑은 고딕" w:cs="맑은 고딕"/>
          <w:color w:val="555555"/>
          <w:sz w:val="20"/>
          <w:szCs w:val="20"/>
        </w:rPr>
        <w:t>탄소잡는채식생활네트워크 활동가</w:t>
      </w: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rPr>
          <w:lang/>
          <w:rFonts w:ascii="맑은 고딕" w:eastAsia="맑은 고딕" w:hAnsi="맑은 고딕" w:cs="맑은 고딕"/>
          <w:b/>
          <w:bCs/>
          <w:color w:val="1F3864"/>
          <w:sz w:val="24"/>
          <w:szCs w:val="24"/>
          <w:rtl w:val="off"/>
        </w:rPr>
      </w:pPr>
    </w:p>
    <w:p>
      <w:pPr>
        <w:pBdr>
          <w:bottom w:val="single" w:sz="4" w:space="0" w:color="CCCCCC"/>
        </w:pBdr>
        <w:spacing w:after="80" w:before="280"/>
      </w:pPr>
      <w:r>
        <w:rPr>
          <w:rFonts w:ascii="맑은 고딕" w:eastAsia="맑은 고딕" w:hAnsi="맑은 고딕" w:cs="맑은 고딕"/>
          <w:b/>
          <w:bCs/>
          <w:color w:val="1F3864"/>
          <w:sz w:val="24"/>
          <w:szCs w:val="24"/>
        </w:rPr>
        <w:t>1. 현황과 문제점</w:t>
      </w:r>
    </w:p>
    <w:p>
      <w:pPr>
        <w:spacing w:after="60" w:before="200"/>
      </w:pPr>
      <w:r>
        <w:rPr>
          <w:rFonts w:ascii="맑은 고딕" w:eastAsia="맑은 고딕" w:hAnsi="맑은 고딕" w:cs="맑은 고딕"/>
          <w:b/>
          <w:bCs/>
          <w:color w:val="1F3864"/>
          <w:sz w:val="22"/>
          <w:szCs w:val="22"/>
        </w:rPr>
        <w:t>1) 세계적 현황</w:t>
      </w:r>
    </w:p>
    <w:p>
      <w:pPr>
        <w:adjustRightInd/>
        <w:ind w:leftChars="0" w:left="0" w:rightChars="0" w:right="0" w:firstLineChars="0" w:firstLine="0"/>
        <w:autoSpaceDE w:val="off"/>
        <w:autoSpaceDN w:val="off"/>
        <w:bidi w:val="off"/>
        <w:widowControl w:val="off"/>
        <w:wordWrap w:val="off"/>
        <w:jc w:val="left"/>
        <w:numPr>
          <w:ilvl w:val="0"/>
          <w:numId w:val="2"/>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식량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변화에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상당한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미치며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세계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배출량의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거의</w:t>
      </w:r>
      <w:r>
        <w:rPr>
          <w:lang w:val="en-US" w:eastAsia="ko-KR" w:bidi="ar-SA"/>
          <w:sz w:val="22"/>
          <w:szCs w:val="24"/>
          <w:kern w:val="1"/>
          <w:snapToGrid/>
          <w:spacing w:val="0"/>
          <w:rtl w:val="off"/>
        </w:rPr>
        <w:t xml:space="preserve"> 3</w:t>
      </w:r>
      <w:r>
        <w:rPr>
          <w:lang w:val="en-US" w:eastAsia="ko-KR" w:bidi="ar-SA"/>
          <w:sz w:val="22"/>
          <w:szCs w:val="24"/>
          <w:kern w:val="1"/>
          <w:snapToGrid/>
          <w:spacing w:val="0"/>
          <w:rtl w:val="off"/>
        </w:rPr>
        <w:t>분의</w:t>
      </w:r>
      <w:r>
        <w:rPr>
          <w:lang w:val="en-US" w:eastAsia="ko-KR" w:bidi="ar-SA"/>
          <w:sz w:val="22"/>
          <w:szCs w:val="24"/>
          <w:kern w:val="1"/>
          <w:snapToGrid/>
          <w:spacing w:val="0"/>
          <w:rtl w:val="off"/>
        </w:rPr>
        <w:t xml:space="preserve"> 1</w:t>
      </w:r>
      <w:r>
        <w:rPr>
          <w:lang w:val="en-US" w:eastAsia="ko-KR" w:bidi="ar-SA"/>
          <w:sz w:val="22"/>
          <w:szCs w:val="24"/>
          <w:kern w:val="1"/>
          <w:snapToGrid/>
          <w:spacing w:val="0"/>
          <w:rtl w:val="off"/>
        </w:rPr>
        <w:t>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차지함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특히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생산체계를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이끌고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부문이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문제임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부문은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부문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배출량의</w:t>
      </w:r>
      <w:r>
        <w:rPr>
          <w:lang w:val="en-US" w:eastAsia="ko-KR" w:bidi="ar-SA"/>
          <w:sz w:val="22"/>
          <w:szCs w:val="24"/>
          <w:kern w:val="1"/>
          <w:snapToGrid/>
          <w:spacing w:val="0"/>
          <w:rtl w:val="off"/>
        </w:rPr>
        <w:t xml:space="preserve"> 3</w:t>
      </w:r>
      <w:r>
        <w:rPr>
          <w:lang w:val="en-US" w:eastAsia="ko-KR" w:bidi="ar-SA"/>
          <w:sz w:val="22"/>
          <w:szCs w:val="24"/>
          <w:kern w:val="1"/>
          <w:snapToGrid/>
          <w:spacing w:val="0"/>
          <w:rtl w:val="off"/>
        </w:rPr>
        <w:t>분의</w:t>
      </w:r>
      <w:r>
        <w:rPr>
          <w:lang w:val="en-US" w:eastAsia="ko-KR" w:bidi="ar-SA"/>
          <w:sz w:val="22"/>
          <w:szCs w:val="24"/>
          <w:kern w:val="1"/>
          <w:snapToGrid/>
          <w:spacing w:val="0"/>
          <w:rtl w:val="off"/>
        </w:rPr>
        <w:t xml:space="preserve"> 2</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목초지와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용지의</w:t>
      </w:r>
      <w:r>
        <w:rPr>
          <w:lang w:val="en-US" w:eastAsia="ko-KR" w:bidi="ar-SA"/>
          <w:sz w:val="22"/>
          <w:szCs w:val="24"/>
          <w:kern w:val="1"/>
          <w:snapToGrid/>
          <w:spacing w:val="0"/>
          <w:rtl w:val="off"/>
        </w:rPr>
        <w:t xml:space="preserve"> 4</w:t>
      </w:r>
      <w:r>
        <w:rPr>
          <w:lang w:val="en-US" w:eastAsia="ko-KR" w:bidi="ar-SA"/>
          <w:sz w:val="22"/>
          <w:szCs w:val="24"/>
          <w:kern w:val="1"/>
          <w:snapToGrid/>
          <w:spacing w:val="0"/>
          <w:rtl w:val="off"/>
        </w:rPr>
        <w:t>분의</w:t>
      </w:r>
      <w:r>
        <w:rPr>
          <w:lang w:val="en-US" w:eastAsia="ko-KR" w:bidi="ar-SA"/>
          <w:sz w:val="22"/>
          <w:szCs w:val="24"/>
          <w:kern w:val="1"/>
          <w:snapToGrid/>
          <w:spacing w:val="0"/>
          <w:rtl w:val="off"/>
        </w:rPr>
        <w:t xml:space="preserve"> 3 </w:t>
      </w:r>
      <w:r>
        <w:rPr>
          <w:lang w:val="en-US" w:eastAsia="ko-KR" w:bidi="ar-SA"/>
          <w:sz w:val="22"/>
          <w:szCs w:val="24"/>
          <w:kern w:val="1"/>
          <w:snapToGrid/>
          <w:spacing w:val="0"/>
          <w:rtl w:val="off"/>
        </w:rPr>
        <w:t>이상을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사용하고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반면에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일반적으로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기후변화에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미치는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영향이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훨씬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적음</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3"/>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IPCC(</w:t>
      </w:r>
      <w:r>
        <w:rPr>
          <w:lang w:val="en-US" w:eastAsia="ko-KR" w:bidi="ar-SA"/>
          <w:sz w:val="22"/>
          <w:szCs w:val="24"/>
          <w:kern w:val="1"/>
          <w:snapToGrid/>
          <w:spacing w:val="0"/>
          <w:rtl w:val="off"/>
        </w:rPr>
        <w:t>기후변화에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정부간의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협의체</w:t>
      </w:r>
      <w:r>
        <w:rPr>
          <w:lang w:val="en-US" w:eastAsia="ko-KR" w:bidi="ar-SA"/>
          <w:sz w:val="22"/>
          <w:szCs w:val="24"/>
          <w:kern w:val="1"/>
          <w:snapToGrid/>
          <w:spacing w:val="0"/>
          <w:rtl w:val="off"/>
        </w:rPr>
        <w:t>)</w:t>
      </w:r>
      <w:r>
        <w:rPr>
          <w:lang w:val="en-US" w:eastAsia="ko-KR" w:bidi="ar-SA"/>
          <w:sz w:val="22"/>
          <w:szCs w:val="24"/>
          <w:kern w:val="1"/>
          <w:snapToGrid/>
          <w:spacing w:val="0"/>
          <w:rtl w:val="off"/>
        </w:rPr>
        <w:t>와</w:t>
      </w:r>
      <w:r>
        <w:rPr>
          <w:lang w:val="en-US" w:eastAsia="ko-KR" w:bidi="ar-SA"/>
          <w:sz w:val="22"/>
          <w:szCs w:val="24"/>
          <w:kern w:val="1"/>
          <w:snapToGrid/>
          <w:spacing w:val="0"/>
          <w:rtl w:val="off"/>
        </w:rPr>
        <w:t xml:space="preserve"> UNEP(</w:t>
      </w:r>
      <w:r>
        <w:rPr>
          <w:lang w:val="en-US" w:eastAsia="ko-KR" w:bidi="ar-SA"/>
          <w:sz w:val="22"/>
          <w:szCs w:val="24"/>
          <w:kern w:val="1"/>
          <w:snapToGrid/>
          <w:spacing w:val="0"/>
          <w:rtl w:val="off"/>
        </w:rPr>
        <w:t>유엔환경계획</w:t>
      </w:r>
      <w:r>
        <w:rPr>
          <w:lang w:val="en-US" w:eastAsia="ko-KR" w:bidi="ar-SA"/>
          <w:sz w:val="22"/>
          <w:szCs w:val="24"/>
          <w:kern w:val="1"/>
          <w:snapToGrid/>
          <w:spacing w:val="0"/>
          <w:rtl w:val="off"/>
        </w:rPr>
        <w:t>)</w:t>
      </w:r>
      <w:r>
        <w:rPr>
          <w:lang w:val="en-US" w:eastAsia="ko-KR" w:bidi="ar-SA"/>
          <w:sz w:val="22"/>
          <w:szCs w:val="24"/>
          <w:kern w:val="1"/>
          <w:snapToGrid/>
          <w:spacing w:val="0"/>
          <w:rtl w:val="off"/>
        </w:rPr>
        <w:t>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에너지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전환만으로는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파리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협정의</w:t>
      </w:r>
      <w:r>
        <w:rPr>
          <w:lang w:val="en-US" w:eastAsia="ko-KR" w:bidi="ar-SA"/>
          <w:sz w:val="22"/>
          <w:szCs w:val="24"/>
          <w:kern w:val="1"/>
          <w:snapToGrid/>
          <w:spacing w:val="0"/>
          <w:rtl w:val="off"/>
        </w:rPr>
        <w:t xml:space="preserve"> 1</w:t>
      </w:r>
      <w:r>
        <w:rPr>
          <w:lang w:val="en-US" w:eastAsia="ko-KR" w:bidi="ar-SA"/>
          <w:sz w:val="22"/>
          <w:szCs w:val="24"/>
          <w:kern w:val="1"/>
          <w:snapToGrid/>
          <w:spacing w:val="0"/>
          <w:rtl w:val="off"/>
        </w:rPr>
        <w:t>.5</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목표를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달성할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없으며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시스템의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w:t>
      </w:r>
      <w:r>
        <w:rPr>
          <w:lang w:val="en-US" w:eastAsia="ko-KR" w:bidi="ar-SA"/>
          <w:sz w:val="22"/>
          <w:szCs w:val="24"/>
          <w:kern w:val="1"/>
          <w:snapToGrid/>
          <w:spacing w:val="0"/>
          <w:rtl w:val="off"/>
        </w:rPr>
        <w:t>(Food System Transformation)</w:t>
      </w:r>
      <w:r>
        <w:rPr>
          <w:lang w:val="en-US" w:eastAsia="ko-KR" w:bidi="ar-SA"/>
          <w:sz w:val="22"/>
          <w:szCs w:val="24"/>
          <w:kern w:val="1"/>
          <w:snapToGrid/>
          <w:spacing w:val="0"/>
          <w:rtl w:val="off"/>
        </w:rPr>
        <w:t>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병행되어야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한다</w:t>
      </w:r>
      <w:r>
        <w:rPr>
          <w:lang w:val="en-US" w:eastAsia="ko-KR" w:bidi="ar-SA"/>
          <w:sz w:val="22"/>
          <w:szCs w:val="24"/>
          <w:kern w:val="1"/>
          <w:snapToGrid/>
          <w:spacing w:val="0"/>
          <w:rtl w:val="off"/>
        </w:rPr>
        <w:t>."</w:t>
      </w:r>
      <w:r>
        <w:rPr>
          <w:lang w:val="en-US" w:eastAsia="ko-KR" w:bidi="ar-SA"/>
          <w:sz w:val="22"/>
          <w:szCs w:val="24"/>
          <w:kern w:val="1"/>
          <w:snapToGrid/>
          <w:spacing w:val="0"/>
          <w:rtl w:val="off"/>
        </w:rPr>
        <w:t>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분석함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사용되던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방대한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토지를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다시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숲으로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되돌리면서</w:t>
      </w:r>
      <w:r>
        <w:rPr>
          <w:lang w:val="en-US" w:eastAsia="ko-KR" w:bidi="ar-SA"/>
          <w:sz w:val="22"/>
          <w:szCs w:val="24"/>
          <w:kern w:val="1"/>
          <w:snapToGrid/>
          <w:spacing w:val="0"/>
          <w:rtl w:val="off"/>
        </w:rPr>
        <w:t>(</w:t>
      </w:r>
      <w:r>
        <w:rPr>
          <w:lang w:val="en-US" w:eastAsia="ko-KR" w:bidi="ar-SA"/>
          <w:sz w:val="22"/>
          <w:szCs w:val="24"/>
          <w:kern w:val="1"/>
          <w:snapToGrid/>
          <w:spacing w:val="0"/>
          <w:rtl w:val="off"/>
        </w:rPr>
        <w:t>‘</w:t>
      </w:r>
      <w:r>
        <w:rPr>
          <w:lang w:val="en-US" w:eastAsia="ko-KR" w:bidi="ar-SA"/>
          <w:sz w:val="22"/>
          <w:szCs w:val="24"/>
          <w:kern w:val="1"/>
          <w:snapToGrid/>
          <w:spacing w:val="0"/>
          <w:rtl w:val="off"/>
        </w:rPr>
        <w:t>재야생화</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막대한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양의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흡수할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방대한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탄소저장고가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됨</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3"/>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UNEP</w:t>
      </w:r>
      <w:r>
        <w:rPr>
          <w:lang w:val="en-US" w:eastAsia="ko-KR" w:bidi="ar-SA"/>
          <w:sz w:val="22"/>
          <w:szCs w:val="24"/>
          <w:kern w:val="1"/>
          <w:snapToGrid/>
          <w:spacing w:val="0"/>
          <w:rtl w:val="off"/>
        </w:rPr>
        <w:t>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방식이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생물다양성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손실의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원인이라고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지적하고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특히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과도한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화학</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사용으로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질소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오염은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행성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경계</w:t>
      </w:r>
      <w:r>
        <w:rPr>
          <w:lang w:val="en-US" w:eastAsia="ko-KR" w:bidi="ar-SA"/>
          <w:sz w:val="22"/>
          <w:szCs w:val="24"/>
          <w:kern w:val="1"/>
          <w:snapToGrid/>
          <w:spacing w:val="0"/>
          <w:rtl w:val="off"/>
        </w:rPr>
        <w:t>(Planetary Boundaries)</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넘어서고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대신에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서비스</w:t>
      </w:r>
      <w:r>
        <w:rPr>
          <w:lang w:val="en-US" w:eastAsia="ko-KR" w:bidi="ar-SA"/>
          <w:sz w:val="22"/>
          <w:szCs w:val="24"/>
          <w:kern w:val="1"/>
          <w:snapToGrid/>
          <w:spacing w:val="0"/>
          <w:rtl w:val="off"/>
        </w:rPr>
        <w:t>(</w:t>
      </w:r>
      <w:r>
        <w:rPr>
          <w:lang w:val="en-US" w:eastAsia="ko-KR" w:bidi="ar-SA"/>
          <w:sz w:val="22"/>
          <w:szCs w:val="24"/>
          <w:kern w:val="1"/>
          <w:snapToGrid/>
          <w:spacing w:val="0"/>
          <w:rtl w:val="off"/>
        </w:rPr>
        <w:t>수정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해충</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정화</w:t>
      </w:r>
      <w:r>
        <w:rPr>
          <w:lang w:val="en-US" w:eastAsia="ko-KR" w:bidi="ar-SA"/>
          <w:sz w:val="22"/>
          <w:szCs w:val="24"/>
          <w:kern w:val="1"/>
          <w:snapToGrid/>
          <w:spacing w:val="0"/>
          <w:rtl w:val="off"/>
        </w:rPr>
        <w:t>)</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복구하는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농생태학</w:t>
      </w:r>
      <w:r>
        <w:rPr>
          <w:lang w:val="en-US" w:eastAsia="ko-KR" w:bidi="ar-SA"/>
          <w:sz w:val="22"/>
          <w:szCs w:val="24"/>
          <w:kern w:val="1"/>
          <w:snapToGrid/>
          <w:spacing w:val="0"/>
          <w:rtl w:val="off"/>
        </w:rPr>
        <w:t>(Agroecology)'</w:t>
      </w:r>
      <w:r>
        <w:rPr>
          <w:lang w:val="en-US" w:eastAsia="ko-KR" w:bidi="ar-SA"/>
          <w:sz w:val="22"/>
          <w:szCs w:val="24"/>
          <w:kern w:val="1"/>
          <w:snapToGrid/>
          <w:spacing w:val="0"/>
          <w:rtl w:val="off"/>
        </w:rPr>
        <w:t>으로의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제안하고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w:t>
      </w:r>
    </w:p>
    <w:p>
      <w:pPr>
        <w:ind w:firstLine="260"/>
        <w:spacing w:after="100" w:before="0" w:line="276" w:lineRule="auto"/>
      </w:pPr>
    </w:p>
    <w:p>
      <w:pPr>
        <w:spacing w:after="60" w:before="200"/>
      </w:pPr>
      <w:r>
        <w:rPr>
          <w:rFonts w:ascii="맑은 고딕" w:eastAsia="맑은 고딕" w:hAnsi="맑은 고딕" w:cs="맑은 고딕"/>
          <w:b/>
          <w:bCs/>
          <w:color w:val="1F3864"/>
          <w:sz w:val="22"/>
          <w:szCs w:val="22"/>
        </w:rPr>
        <w:t>2) 해외 사례</w:t>
      </w:r>
    </w:p>
    <w:p>
      <w:pPr>
        <w:adjustRightInd/>
        <w:ind w:leftChars="0" w:left="0" w:rightChars="0" w:right="0" w:firstLineChars="0" w:firstLine="0"/>
        <w:autoSpaceDE w:val="off"/>
        <w:autoSpaceDN w:val="off"/>
        <w:bidi w:val="off"/>
        <w:widowControl w:val="off"/>
        <w:wordWrap w:val="off"/>
        <w:jc w:val="left"/>
        <w:numPr>
          <w:ilvl w:val="0"/>
          <w:numId w:val="4"/>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스코틀랜드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에든버러시는</w:t>
      </w:r>
      <w:r>
        <w:rPr>
          <w:lang w:val="en-US" w:eastAsia="ko-KR" w:bidi="ar-SA"/>
          <w:sz w:val="22"/>
          <w:szCs w:val="24"/>
          <w:kern w:val="1"/>
          <w:snapToGrid/>
          <w:spacing w:val="0"/>
          <w:rtl w:val="off"/>
        </w:rPr>
        <w:t xml:space="preserve"> 2023</w:t>
      </w:r>
      <w:r>
        <w:rPr>
          <w:lang w:val="en-US" w:eastAsia="ko-KR" w:bidi="ar-SA"/>
          <w:sz w:val="22"/>
          <w:szCs w:val="24"/>
          <w:kern w:val="1"/>
          <w:snapToGrid/>
          <w:spacing w:val="0"/>
          <w:rtl w:val="off"/>
        </w:rPr>
        <w:t>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최초로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조약</w:t>
      </w:r>
      <w:r>
        <w:rPr>
          <w:lang w:val="en-US" w:eastAsia="ko-KR" w:bidi="ar-SA"/>
          <w:sz w:val="22"/>
          <w:szCs w:val="24"/>
          <w:kern w:val="1"/>
          <w:snapToGrid/>
          <w:spacing w:val="0"/>
          <w:rtl w:val="off"/>
        </w:rPr>
        <w:t>(Plant Based Treaty)'</w:t>
      </w:r>
      <w:r>
        <w:rPr>
          <w:lang w:val="en-US" w:eastAsia="ko-KR" w:bidi="ar-SA"/>
          <w:sz w:val="22"/>
          <w:szCs w:val="24"/>
          <w:kern w:val="1"/>
          <w:snapToGrid/>
          <w:spacing w:val="0"/>
          <w:rtl w:val="off"/>
        </w:rPr>
        <w:t>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서명하며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세계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체계의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혁신적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모델이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조약은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급식에서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비중을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확대하고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건설을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억제하며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흡수원으로서의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토지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병행하자는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제안을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포함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에든버러시는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조약의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실행을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아래와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같은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구체적인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조치를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진행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초등학교에서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w:t>
      </w:r>
      <w:r>
        <w:rPr>
          <w:lang w:val="en-US" w:eastAsia="ko-KR" w:bidi="ar-SA"/>
          <w:sz w:val="22"/>
          <w:szCs w:val="24"/>
          <w:kern w:val="1"/>
          <w:snapToGrid/>
          <w:spacing w:val="0"/>
          <w:rtl w:val="off"/>
        </w:rPr>
        <w:t xml:space="preserve"> 1</w:t>
      </w:r>
      <w:r>
        <w:rPr>
          <w:lang w:val="en-US" w:eastAsia="ko-KR" w:bidi="ar-SA"/>
          <w:sz w:val="22"/>
          <w:szCs w:val="24"/>
          <w:kern w:val="1"/>
          <w:snapToGrid/>
          <w:spacing w:val="0"/>
          <w:rtl w:val="off"/>
        </w:rPr>
        <w:t>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고기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없는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날</w:t>
      </w:r>
      <w:r>
        <w:rPr>
          <w:lang w:val="en-US" w:eastAsia="ko-KR" w:bidi="ar-SA"/>
          <w:sz w:val="22"/>
          <w:szCs w:val="24"/>
          <w:kern w:val="1"/>
          <w:snapToGrid/>
          <w:spacing w:val="0"/>
          <w:rtl w:val="off"/>
        </w:rPr>
        <w:t>'</w:t>
      </w:r>
      <w:r>
        <w:rPr>
          <w:lang w:val="en-US" w:eastAsia="ko-KR" w:bidi="ar-SA"/>
          <w:sz w:val="22"/>
          <w:szCs w:val="24"/>
          <w:kern w:val="1"/>
          <w:snapToGrid/>
          <w:spacing w:val="0"/>
          <w:rtl w:val="off"/>
        </w:rPr>
        <w:t>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운영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중학교에서는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w:t>
      </w:r>
      <w:r>
        <w:rPr>
          <w:lang w:val="en-US" w:eastAsia="ko-KR" w:bidi="ar-SA"/>
          <w:sz w:val="22"/>
          <w:szCs w:val="24"/>
          <w:kern w:val="1"/>
          <w:snapToGrid/>
          <w:spacing w:val="0"/>
          <w:rtl w:val="off"/>
        </w:rPr>
        <w:t xml:space="preserve"> 1</w:t>
      </w:r>
      <w:r>
        <w:rPr>
          <w:lang w:val="en-US" w:eastAsia="ko-KR" w:bidi="ar-SA"/>
          <w:sz w:val="22"/>
          <w:szCs w:val="24"/>
          <w:kern w:val="1"/>
          <w:snapToGrid/>
          <w:spacing w:val="0"/>
          <w:rtl w:val="off"/>
        </w:rPr>
        <w:t>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전체를</w:t>
      </w:r>
      <w:r>
        <w:rPr>
          <w:lang w:val="en-US" w:eastAsia="ko-KR" w:bidi="ar-SA"/>
          <w:sz w:val="22"/>
          <w:szCs w:val="24"/>
          <w:kern w:val="1"/>
          <w:snapToGrid/>
          <w:spacing w:val="0"/>
          <w:rtl w:val="off"/>
        </w:rPr>
        <w:t xml:space="preserve"> 100% </w:t>
      </w:r>
      <w:r>
        <w:rPr>
          <w:lang w:val="en-US" w:eastAsia="ko-KR" w:bidi="ar-SA"/>
          <w:sz w:val="22"/>
          <w:szCs w:val="24"/>
          <w:kern w:val="1"/>
          <w:snapToGrid/>
          <w:spacing w:val="0"/>
          <w:rtl w:val="off"/>
        </w:rPr>
        <w:t>식물성으로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산하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급식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시설</w:t>
      </w:r>
      <w:r>
        <w:rPr>
          <w:lang w:val="en-US" w:eastAsia="ko-KR" w:bidi="ar-SA"/>
          <w:sz w:val="22"/>
          <w:szCs w:val="24"/>
          <w:kern w:val="1"/>
          <w:snapToGrid/>
          <w:spacing w:val="0"/>
          <w:rtl w:val="off"/>
        </w:rPr>
        <w:t>(</w:t>
      </w:r>
      <w:r>
        <w:rPr>
          <w:lang w:val="en-US" w:eastAsia="ko-KR" w:bidi="ar-SA"/>
          <w:sz w:val="22"/>
          <w:szCs w:val="24"/>
          <w:kern w:val="1"/>
          <w:snapToGrid/>
          <w:spacing w:val="0"/>
          <w:rtl w:val="off"/>
        </w:rPr>
        <w:t>학교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요양원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w:t>
      </w:r>
      <w:r>
        <w:rPr>
          <w:lang w:val="en-US" w:eastAsia="ko-KR" w:bidi="ar-SA"/>
          <w:sz w:val="22"/>
          <w:szCs w:val="24"/>
          <w:kern w:val="1"/>
          <w:snapToGrid/>
          <w:spacing w:val="0"/>
          <w:rtl w:val="off"/>
        </w:rPr>
        <w:t>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매일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옵션을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산하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케이터링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팀을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쿠킹</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스쿨을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개설하여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조리사들이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비건식단</w:t>
      </w:r>
      <w:r>
        <w:rPr>
          <w:lang w:val="en-US" w:eastAsia="ko-KR" w:bidi="ar-SA"/>
          <w:sz w:val="22"/>
          <w:szCs w:val="24"/>
          <w:kern w:val="1"/>
          <w:snapToGrid/>
          <w:spacing w:val="0"/>
          <w:rtl w:val="off"/>
        </w:rPr>
        <w:t>(</w:t>
      </w:r>
      <w:r>
        <w:rPr>
          <w:lang w:val="en-US" w:eastAsia="ko-KR" w:bidi="ar-SA"/>
          <w:sz w:val="22"/>
          <w:szCs w:val="24"/>
          <w:kern w:val="1"/>
          <w:snapToGrid/>
          <w:spacing w:val="0"/>
          <w:rtl w:val="off"/>
        </w:rPr>
        <w:t>식물기반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w:t>
      </w:r>
      <w:r>
        <w:rPr>
          <w:lang w:val="en-US" w:eastAsia="ko-KR" w:bidi="ar-SA"/>
          <w:sz w:val="22"/>
          <w:szCs w:val="24"/>
          <w:kern w:val="1"/>
          <w:snapToGrid/>
          <w:spacing w:val="0"/>
          <w:rtl w:val="off"/>
        </w:rPr>
        <w:t>)</w:t>
      </w:r>
      <w:r>
        <w:rPr>
          <w:lang w:val="en-US" w:eastAsia="ko-KR" w:bidi="ar-SA"/>
          <w:sz w:val="22"/>
          <w:szCs w:val="24"/>
          <w:kern w:val="1"/>
          <w:snapToGrid/>
          <w:spacing w:val="0"/>
          <w:rtl w:val="off"/>
        </w:rPr>
        <w:t>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불균형을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맛을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극대화할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교육을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회의와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행사의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케이터링을</w:t>
      </w:r>
      <w:r>
        <w:rPr>
          <w:lang w:val="en-US" w:eastAsia="ko-KR" w:bidi="ar-SA"/>
          <w:sz w:val="22"/>
          <w:szCs w:val="24"/>
          <w:kern w:val="1"/>
          <w:snapToGrid/>
          <w:spacing w:val="0"/>
          <w:rtl w:val="off"/>
        </w:rPr>
        <w:t xml:space="preserve"> 100% </w:t>
      </w:r>
      <w:r>
        <w:rPr>
          <w:lang w:val="en-US" w:eastAsia="ko-KR" w:bidi="ar-SA"/>
          <w:sz w:val="22"/>
          <w:szCs w:val="24"/>
          <w:kern w:val="1"/>
          <w:snapToGrid/>
          <w:spacing w:val="0"/>
          <w:rtl w:val="off"/>
        </w:rPr>
        <w:t>식물성으로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전환하라는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청원과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논의가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활발히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진행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시의회는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구체적인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액션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플랜을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요구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w:t>
      </w:r>
    </w:p>
    <w:p>
      <w:pPr>
        <w:adjustRightInd/>
        <w:ind w:leftChars="0" w:left="0" w:rightChars="0" w:right="0" w:firstLineChars="0" w:firstLine="0"/>
        <w:autoSpaceDE w:val="off"/>
        <w:autoSpaceDN w:val="off"/>
        <w:bidi w:val="off"/>
        <w:widowControl w:val="off"/>
        <w:wordWrap w:val="off"/>
        <w:jc w:val="left"/>
        <w:numPr>
          <w:ilvl w:val="0"/>
          <w:numId w:val="4"/>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네덜란드는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낙농업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강국임에도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불구하고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영역에서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기본값에서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제외</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5"/>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수도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암스테르담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시청은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행사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오찬에서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무조건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옵션으로</w:t>
      </w:r>
    </w:p>
    <w:p>
      <w:pPr>
        <w:adjustRightInd/>
        <w:ind w:leftChars="0" w:left="0" w:rightChars="0" w:right="0" w:firstLineChars="0" w:firstLine="0"/>
        <w:autoSpaceDE w:val="off"/>
        <w:autoSpaceDN w:val="off"/>
        <w:bidi w:val="off"/>
        <w:widowControl w:val="off"/>
        <w:wordWrap w:val="off"/>
        <w:jc w:val="left"/>
        <w:numPr>
          <w:ilvl w:val="0"/>
          <w:numId w:val="5"/>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대중교통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공공장소에서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광고를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금지하며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파괴를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유도하는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상업적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자극을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법률로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통제하고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6"/>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포르투갈은</w:t>
      </w:r>
      <w:r>
        <w:rPr>
          <w:lang w:val="en-US" w:eastAsia="ko-KR" w:bidi="ar-SA"/>
          <w:sz w:val="22"/>
          <w:szCs w:val="24"/>
          <w:kern w:val="1"/>
          <w:snapToGrid/>
          <w:spacing w:val="0"/>
          <w:rtl w:val="off"/>
        </w:rPr>
        <w:t xml:space="preserve"> 2017</w:t>
      </w:r>
      <w:r>
        <w:rPr>
          <w:lang w:val="en-US" w:eastAsia="ko-KR" w:bidi="ar-SA"/>
          <w:sz w:val="22"/>
          <w:szCs w:val="24"/>
          <w:kern w:val="1"/>
          <w:snapToGrid/>
          <w:spacing w:val="0"/>
          <w:rtl w:val="off"/>
        </w:rPr>
        <w:t>년에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세계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최초로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w:t>
      </w:r>
      <w:r>
        <w:rPr>
          <w:lang w:val="en-US" w:eastAsia="ko-KR" w:bidi="ar-SA"/>
          <w:sz w:val="22"/>
          <w:szCs w:val="24"/>
          <w:kern w:val="1"/>
          <w:snapToGrid/>
          <w:spacing w:val="0"/>
          <w:rtl w:val="off"/>
        </w:rPr>
        <w:t>학교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병원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교도소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급식에서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완전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옵션을</w:t>
      </w:r>
      <w:r>
        <w:rPr>
          <w:lang w:val="en-US" w:eastAsia="ko-KR" w:bidi="ar-SA"/>
          <w:sz w:val="22"/>
          <w:szCs w:val="24"/>
          <w:kern w:val="1"/>
          <w:snapToGrid/>
          <w:spacing w:val="0"/>
          <w:rtl w:val="off"/>
        </w:rPr>
        <w:t xml:space="preserve"> 1</w:t>
      </w:r>
      <w:r>
        <w:rPr>
          <w:lang w:val="en-US" w:eastAsia="ko-KR" w:bidi="ar-SA"/>
          <w:sz w:val="22"/>
          <w:szCs w:val="24"/>
          <w:kern w:val="1"/>
          <w:snapToGrid/>
          <w:spacing w:val="0"/>
          <w:rtl w:val="off"/>
        </w:rPr>
        <w:t>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의무적으로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포함하도록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법제화해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배려가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법적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권리</w:t>
      </w:r>
      <w:r>
        <w:rPr>
          <w:lang w:val="en-US" w:eastAsia="ko-KR" w:bidi="ar-SA"/>
          <w:sz w:val="22"/>
          <w:szCs w:val="24"/>
          <w:kern w:val="1"/>
          <w:snapToGrid/>
          <w:spacing w:val="0"/>
          <w:rtl w:val="off"/>
        </w:rPr>
        <w:t>'</w:t>
      </w:r>
      <w:r>
        <w:rPr>
          <w:lang w:val="en-US" w:eastAsia="ko-KR" w:bidi="ar-SA"/>
          <w:sz w:val="22"/>
          <w:szCs w:val="24"/>
          <w:kern w:val="1"/>
          <w:snapToGrid/>
          <w:spacing w:val="0"/>
          <w:rtl w:val="off"/>
        </w:rPr>
        <w:t>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규정</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6"/>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독일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베를린의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대학들은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메뉴의</w:t>
      </w:r>
      <w:r>
        <w:rPr>
          <w:lang w:val="en-US" w:eastAsia="ko-KR" w:bidi="ar-SA"/>
          <w:sz w:val="22"/>
          <w:szCs w:val="24"/>
          <w:kern w:val="1"/>
          <w:snapToGrid/>
          <w:spacing w:val="0"/>
          <w:rtl w:val="off"/>
        </w:rPr>
        <w:t xml:space="preserve"> 68%</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완전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비건식으로</w:t>
      </w:r>
      <w:r>
        <w:rPr>
          <w:lang w:val="en-US" w:eastAsia="ko-KR" w:bidi="ar-SA"/>
          <w:sz w:val="22"/>
          <w:szCs w:val="24"/>
          <w:kern w:val="1"/>
          <w:snapToGrid/>
          <w:spacing w:val="0"/>
          <w:rtl w:val="off"/>
        </w:rPr>
        <w:t>, 28%</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편성해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식단의</w:t>
      </w:r>
      <w:r>
        <w:rPr>
          <w:lang w:val="en-US" w:eastAsia="ko-KR" w:bidi="ar-SA"/>
          <w:sz w:val="22"/>
          <w:szCs w:val="24"/>
          <w:kern w:val="1"/>
          <w:snapToGrid/>
          <w:spacing w:val="0"/>
          <w:rtl w:val="off"/>
        </w:rPr>
        <w:t xml:space="preserve"> 90%</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채움</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6"/>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일본에서는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식료품점이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사라져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생존이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위태로워지는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이른바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식품사막</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현상에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직면하면서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정부와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지자체가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문을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닫은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식료품점을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대신해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공공형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마트</w:t>
      </w:r>
      <w:r>
        <w:rPr>
          <w:lang w:val="en-US" w:eastAsia="ko-KR" w:bidi="ar-SA"/>
          <w:sz w:val="22"/>
          <w:szCs w:val="24"/>
          <w:kern w:val="1"/>
          <w:snapToGrid/>
          <w:spacing w:val="0"/>
          <w:rtl w:val="off"/>
        </w:rPr>
        <w:t>’</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세우고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공공형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마트</w:t>
      </w:r>
      <w:r>
        <w:rPr>
          <w:lang w:val="en-US" w:eastAsia="ko-KR" w:bidi="ar-SA"/>
          <w:sz w:val="22"/>
          <w:szCs w:val="24"/>
          <w:kern w:val="1"/>
          <w:snapToGrid/>
          <w:spacing w:val="0"/>
          <w:rtl w:val="off"/>
        </w:rPr>
        <w:t>’</w:t>
      </w:r>
      <w:r>
        <w:rPr>
          <w:lang w:val="en-US" w:eastAsia="ko-KR" w:bidi="ar-SA"/>
          <w:sz w:val="22"/>
          <w:szCs w:val="24"/>
          <w:kern w:val="1"/>
          <w:snapToGrid/>
          <w:spacing w:val="0"/>
          <w:rtl w:val="off"/>
        </w:rPr>
        <w:t>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정부와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지자체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바탕으로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민간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업체를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유치하거나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주도로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점포를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경영하는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방식으로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운영되고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w:t>
      </w:r>
    </w:p>
    <w:p>
      <w:pPr>
        <w:spacing w:after="60" w:before="200"/>
      </w:pPr>
      <w:r>
        <w:rPr>
          <w:rFonts w:ascii="맑은 고딕" w:eastAsia="맑은 고딕" w:hAnsi="맑은 고딕" w:cs="맑은 고딕"/>
          <w:b/>
          <w:bCs/>
          <w:color w:val="1F3864"/>
          <w:sz w:val="22"/>
          <w:szCs w:val="22"/>
        </w:rPr>
        <w:t>3) 한국/대전의 현황</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현재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한국에서는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요구를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채식선택권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개인의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기호나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선택의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영역으로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축소하여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또한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기후위기와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관련된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기후정의</w:t>
      </w:r>
      <w:r>
        <w:rPr>
          <w:lang w:val="en-US" w:eastAsia="ko-KR" w:bidi="ar-SA"/>
          <w:sz w:val="22"/>
          <w:szCs w:val="24"/>
          <w:kern w:val="1"/>
          <w:snapToGrid/>
          <w:spacing w:val="0"/>
          <w:rtl w:val="off"/>
        </w:rPr>
        <w:t>(</w:t>
      </w:r>
      <w:r>
        <w:rPr>
          <w:lang w:val="en-US" w:eastAsia="ko-KR" w:bidi="ar-SA"/>
          <w:sz w:val="22"/>
          <w:szCs w:val="24"/>
          <w:kern w:val="1"/>
          <w:snapToGrid/>
          <w:spacing w:val="0"/>
          <w:rtl w:val="off"/>
        </w:rPr>
        <w:t>불평등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w:t>
      </w:r>
      <w:r>
        <w:rPr>
          <w:lang w:val="en-US" w:eastAsia="ko-KR" w:bidi="ar-SA"/>
          <w:sz w:val="22"/>
          <w:szCs w:val="24"/>
          <w:kern w:val="1"/>
          <w:snapToGrid/>
          <w:spacing w:val="0"/>
          <w:rtl w:val="off"/>
        </w:rPr>
        <w:t>)</w:t>
      </w:r>
      <w:r>
        <w:rPr>
          <w:lang w:val="en-US" w:eastAsia="ko-KR" w:bidi="ar-SA"/>
          <w:sz w:val="22"/>
          <w:szCs w:val="24"/>
          <w:kern w:val="1"/>
          <w:snapToGrid/>
          <w:spacing w:val="0"/>
          <w:rtl w:val="off"/>
        </w:rPr>
        <w:t>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철학</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없이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단순히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관점이나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로컬푸드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활성화에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관점에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갇혀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식량생산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체계의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개편을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조달하는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식재료에서부터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변화가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일어나야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대전에는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w:t>
      </w:r>
      <w:r>
        <w:rPr>
          <w:lang w:val="en-US" w:eastAsia="ko-KR" w:bidi="ar-SA"/>
          <w:sz w:val="22"/>
          <w:szCs w:val="24"/>
          <w:kern w:val="1"/>
          <w:snapToGrid/>
          <w:spacing w:val="0"/>
          <w:rtl w:val="off"/>
        </w:rPr>
        <w:t>/</w:t>
      </w:r>
      <w:r>
        <w:rPr>
          <w:lang w:val="en-US" w:eastAsia="ko-KR" w:bidi="ar-SA"/>
          <w:sz w:val="22"/>
          <w:szCs w:val="24"/>
          <w:kern w:val="1"/>
          <w:snapToGrid/>
          <w:spacing w:val="0"/>
          <w:rtl w:val="off"/>
        </w:rPr>
        <w:t>식자재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조달</w:t>
      </w:r>
      <w:r>
        <w:rPr>
          <w:lang w:val="en-US" w:eastAsia="ko-KR" w:bidi="ar-SA"/>
          <w:sz w:val="22"/>
          <w:szCs w:val="24"/>
          <w:kern w:val="1"/>
          <w:snapToGrid/>
          <w:spacing w:val="0"/>
          <w:rtl w:val="off"/>
        </w:rPr>
        <w:t>(</w:t>
      </w:r>
      <w:r>
        <w:rPr>
          <w:lang w:val="en-US" w:eastAsia="ko-KR" w:bidi="ar-SA"/>
          <w:sz w:val="22"/>
          <w:szCs w:val="24"/>
          <w:kern w:val="1"/>
          <w:snapToGrid/>
          <w:spacing w:val="0"/>
          <w:rtl w:val="off"/>
        </w:rPr>
        <w:t>이하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공공식품조달</w:t>
      </w:r>
      <w:r>
        <w:rPr>
          <w:lang w:val="en-US" w:eastAsia="ko-KR" w:bidi="ar-SA"/>
          <w:sz w:val="22"/>
          <w:szCs w:val="24"/>
          <w:kern w:val="1"/>
          <w:snapToGrid/>
          <w:spacing w:val="0"/>
          <w:rtl w:val="off"/>
        </w:rPr>
        <w:t>)</w:t>
      </w:r>
      <w:r>
        <w:rPr>
          <w:lang w:val="en-US" w:eastAsia="ko-KR" w:bidi="ar-SA"/>
          <w:sz w:val="22"/>
          <w:szCs w:val="24"/>
          <w:kern w:val="1"/>
          <w:snapToGrid/>
          <w:spacing w:val="0"/>
          <w:rtl w:val="off"/>
        </w:rPr>
        <w:t>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규정하고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존재하지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않기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때문에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공공식품조달이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일반식품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산업의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관행에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의해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지배되고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공공식품조달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통해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식품공급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시스템의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그리고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시민들의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건강권과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선택권을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보장할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필요가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한편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많은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전북도와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같은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곳에서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식료품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자체를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거주지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인근에서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구입하기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어려운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식품사막</w:t>
      </w:r>
      <w:r>
        <w:rPr>
          <w:lang w:val="en-US" w:eastAsia="ko-KR" w:bidi="ar-SA"/>
          <w:sz w:val="22"/>
          <w:szCs w:val="24"/>
          <w:kern w:val="1"/>
          <w:snapToGrid/>
          <w:spacing w:val="0"/>
          <w:rtl w:val="off"/>
        </w:rPr>
        <w:t>’</w:t>
      </w:r>
      <w:r>
        <w:rPr>
          <w:lang w:val="en-US" w:eastAsia="ko-KR" w:bidi="ar-SA"/>
          <w:sz w:val="22"/>
          <w:szCs w:val="24"/>
          <w:kern w:val="1"/>
          <w:snapToGrid/>
          <w:spacing w:val="0"/>
          <w:rtl w:val="off"/>
        </w:rPr>
        <w:t>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우려가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제기되고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w:t>
      </w:r>
      <w:r>
        <w:rPr>
          <w:lang w:val="en-US" w:eastAsia="ko-KR" w:bidi="ar-SA"/>
          <w:sz w:val="22"/>
          <w:szCs w:val="24"/>
          <w:kern w:val="1"/>
          <w:snapToGrid/>
          <w:spacing w:val="0"/>
          <w:rtl w:val="off"/>
        </w:rPr>
        <w:t>식품사막이란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신선하고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영양가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구매하기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어려운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일컫음</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그러나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지역에서도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식품사막에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우려가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제기되고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도시에서는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편의점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인접해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있지만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신선한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식자재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특히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야채와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과일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신선식품을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구입하기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어려운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상황이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벌어지고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정부와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적극적으로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육성하는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스마트팜이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에너지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집약적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구조와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화학적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양액</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의존도는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지속가능하기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어려움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소농</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중심의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과정에서의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에너지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소비량을</w:t>
      </w:r>
      <w:r>
        <w:rPr>
          <w:lang w:val="en-US" w:eastAsia="ko-KR" w:bidi="ar-SA"/>
          <w:sz w:val="22"/>
          <w:szCs w:val="24"/>
          <w:kern w:val="1"/>
          <w:snapToGrid/>
          <w:spacing w:val="0"/>
          <w:rtl w:val="off"/>
        </w:rPr>
        <w:t xml:space="preserve"> 30% </w:t>
      </w:r>
      <w:r>
        <w:rPr>
          <w:lang w:val="en-US" w:eastAsia="ko-KR" w:bidi="ar-SA"/>
          <w:sz w:val="22"/>
          <w:szCs w:val="24"/>
          <w:kern w:val="1"/>
          <w:snapToGrid/>
          <w:spacing w:val="0"/>
          <w:rtl w:val="off"/>
        </w:rPr>
        <w:t>이상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절감할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격리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효과도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기대할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있으나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저조함</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현재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대전시는</w:t>
      </w:r>
      <w:r>
        <w:rPr>
          <w:lang w:val="en-US" w:eastAsia="ko-KR" w:bidi="ar-SA"/>
          <w:sz w:val="22"/>
          <w:szCs w:val="24"/>
          <w:kern w:val="1"/>
          <w:snapToGrid/>
          <w:spacing w:val="0"/>
          <w:rtl w:val="off"/>
        </w:rPr>
        <w:t xml:space="preserve"> 2025</w:t>
      </w:r>
      <w:r>
        <w:rPr>
          <w:lang w:val="en-US" w:eastAsia="ko-KR" w:bidi="ar-SA"/>
          <w:sz w:val="22"/>
          <w:szCs w:val="24"/>
          <w:kern w:val="1"/>
          <w:snapToGrid/>
          <w:spacing w:val="0"/>
          <w:rtl w:val="off"/>
        </w:rPr>
        <w:t>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공공데이터에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따르면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서구는</w:t>
      </w:r>
      <w:r>
        <w:rPr>
          <w:lang w:val="en-US" w:eastAsia="ko-KR" w:bidi="ar-SA"/>
          <w:sz w:val="22"/>
          <w:szCs w:val="24"/>
          <w:kern w:val="1"/>
          <w:snapToGrid/>
          <w:spacing w:val="0"/>
          <w:rtl w:val="off"/>
        </w:rPr>
        <w:t xml:space="preserve"> 81</w:t>
      </w:r>
      <w:r>
        <w:rPr>
          <w:lang w:val="en-US" w:eastAsia="ko-KR" w:bidi="ar-SA"/>
          <w:sz w:val="22"/>
          <w:szCs w:val="24"/>
          <w:kern w:val="1"/>
          <w:snapToGrid/>
          <w:spacing w:val="0"/>
          <w:rtl w:val="off"/>
        </w:rPr>
        <w:t>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대덕구는</w:t>
      </w:r>
      <w:r>
        <w:rPr>
          <w:lang w:val="en-US" w:eastAsia="ko-KR" w:bidi="ar-SA"/>
          <w:sz w:val="22"/>
          <w:szCs w:val="24"/>
          <w:kern w:val="1"/>
          <w:snapToGrid/>
          <w:spacing w:val="0"/>
          <w:rtl w:val="off"/>
        </w:rPr>
        <w:t xml:space="preserve"> 5</w:t>
      </w:r>
      <w:r>
        <w:rPr>
          <w:lang w:val="en-US" w:eastAsia="ko-KR" w:bidi="ar-SA"/>
          <w:sz w:val="22"/>
          <w:szCs w:val="24"/>
          <w:kern w:val="1"/>
          <w:snapToGrid/>
          <w:spacing w:val="0"/>
          <w:rtl w:val="off"/>
        </w:rPr>
        <w:t>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중구는</w:t>
      </w:r>
      <w:r>
        <w:rPr>
          <w:lang w:val="en-US" w:eastAsia="ko-KR" w:bidi="ar-SA"/>
          <w:sz w:val="22"/>
          <w:szCs w:val="24"/>
          <w:kern w:val="1"/>
          <w:snapToGrid/>
          <w:spacing w:val="0"/>
          <w:rtl w:val="off"/>
        </w:rPr>
        <w:t xml:space="preserve"> 17</w:t>
      </w:r>
      <w:r>
        <w:rPr>
          <w:lang w:val="en-US" w:eastAsia="ko-KR" w:bidi="ar-SA"/>
          <w:sz w:val="22"/>
          <w:szCs w:val="24"/>
          <w:kern w:val="1"/>
          <w:snapToGrid/>
          <w:spacing w:val="0"/>
          <w:rtl w:val="off"/>
        </w:rPr>
        <w:t>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동구는</w:t>
      </w:r>
      <w:r>
        <w:rPr>
          <w:lang w:val="en-US" w:eastAsia="ko-KR" w:bidi="ar-SA"/>
          <w:sz w:val="22"/>
          <w:szCs w:val="24"/>
          <w:kern w:val="1"/>
          <w:snapToGrid/>
          <w:spacing w:val="0"/>
          <w:rtl w:val="off"/>
        </w:rPr>
        <w:t xml:space="preserve"> 4</w:t>
      </w:r>
      <w:r>
        <w:rPr>
          <w:lang w:val="en-US" w:eastAsia="ko-KR" w:bidi="ar-SA"/>
          <w:sz w:val="22"/>
          <w:szCs w:val="24"/>
          <w:kern w:val="1"/>
          <w:snapToGrid/>
          <w:spacing w:val="0"/>
          <w:rtl w:val="off"/>
        </w:rPr>
        <w:t>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축산농장을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운영하고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있으며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서구는</w:t>
      </w:r>
      <w:r>
        <w:rPr>
          <w:lang w:val="en-US" w:eastAsia="ko-KR" w:bidi="ar-SA"/>
          <w:sz w:val="22"/>
          <w:szCs w:val="24"/>
          <w:kern w:val="1"/>
          <w:snapToGrid/>
          <w:spacing w:val="0"/>
          <w:rtl w:val="off"/>
        </w:rPr>
        <w:t xml:space="preserve"> 3,349</w:t>
      </w:r>
      <w:r>
        <w:rPr>
          <w:lang w:val="en-US" w:eastAsia="ko-KR" w:bidi="ar-SA"/>
          <w:sz w:val="22"/>
          <w:szCs w:val="24"/>
          <w:kern w:val="1"/>
          <w:snapToGrid/>
          <w:spacing w:val="0"/>
          <w:rtl w:val="off"/>
        </w:rPr>
        <w:t>두수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대덕구는</w:t>
      </w:r>
      <w:r>
        <w:rPr>
          <w:lang w:val="en-US" w:eastAsia="ko-KR" w:bidi="ar-SA"/>
          <w:sz w:val="22"/>
          <w:szCs w:val="24"/>
          <w:kern w:val="1"/>
          <w:snapToGrid/>
          <w:spacing w:val="0"/>
          <w:rtl w:val="off"/>
        </w:rPr>
        <w:t xml:space="preserve"> 99</w:t>
      </w:r>
      <w:r>
        <w:rPr>
          <w:lang w:val="en-US" w:eastAsia="ko-KR" w:bidi="ar-SA"/>
          <w:sz w:val="22"/>
          <w:szCs w:val="24"/>
          <w:kern w:val="1"/>
          <w:snapToGrid/>
          <w:spacing w:val="0"/>
          <w:rtl w:val="off"/>
        </w:rPr>
        <w:t>두수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중구는</w:t>
      </w:r>
      <w:r>
        <w:rPr>
          <w:lang w:val="en-US" w:eastAsia="ko-KR" w:bidi="ar-SA"/>
          <w:sz w:val="22"/>
          <w:szCs w:val="24"/>
          <w:kern w:val="1"/>
          <w:snapToGrid/>
          <w:spacing w:val="0"/>
          <w:rtl w:val="off"/>
        </w:rPr>
        <w:t xml:space="preserve"> 461</w:t>
      </w:r>
      <w:r>
        <w:rPr>
          <w:lang w:val="en-US" w:eastAsia="ko-KR" w:bidi="ar-SA"/>
          <w:sz w:val="22"/>
          <w:szCs w:val="24"/>
          <w:kern w:val="1"/>
          <w:snapToGrid/>
          <w:spacing w:val="0"/>
          <w:rtl w:val="off"/>
        </w:rPr>
        <w:t>두수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동구는</w:t>
      </w:r>
      <w:r>
        <w:rPr>
          <w:lang w:val="en-US" w:eastAsia="ko-KR" w:bidi="ar-SA"/>
          <w:sz w:val="22"/>
          <w:szCs w:val="24"/>
          <w:kern w:val="1"/>
          <w:snapToGrid/>
          <w:spacing w:val="0"/>
          <w:rtl w:val="off"/>
        </w:rPr>
        <w:t xml:space="preserve"> 77</w:t>
      </w:r>
      <w:r>
        <w:rPr>
          <w:lang w:val="en-US" w:eastAsia="ko-KR" w:bidi="ar-SA"/>
          <w:sz w:val="22"/>
          <w:szCs w:val="24"/>
          <w:kern w:val="1"/>
          <w:snapToGrid/>
          <w:spacing w:val="0"/>
          <w:rtl w:val="off"/>
        </w:rPr>
        <w:t>두수의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가축을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사육하고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것으로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파악됨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이들은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수질과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수생태에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미치고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이외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대청호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녹조의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핵심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유입원인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옥천군은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공공데이터포털의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현황</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축산물종합정보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통계에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따르면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대청호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수질에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영향을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미치는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소옥천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유역</w:t>
      </w:r>
      <w:r>
        <w:rPr>
          <w:lang w:val="en-US" w:eastAsia="ko-KR" w:bidi="ar-SA"/>
          <w:sz w:val="22"/>
          <w:szCs w:val="24"/>
          <w:kern w:val="1"/>
          <w:snapToGrid/>
          <w:spacing w:val="0"/>
          <w:rtl w:val="off"/>
        </w:rPr>
        <w:t>(</w:t>
      </w:r>
      <w:r>
        <w:rPr>
          <w:lang w:val="en-US" w:eastAsia="ko-KR" w:bidi="ar-SA"/>
          <w:sz w:val="22"/>
          <w:szCs w:val="24"/>
          <w:kern w:val="1"/>
          <w:snapToGrid/>
          <w:spacing w:val="0"/>
          <w:rtl w:val="off"/>
        </w:rPr>
        <w:t>옥천읍</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군북면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w:t>
      </w:r>
      <w:r>
        <w:rPr>
          <w:lang w:val="en-US" w:eastAsia="ko-KR" w:bidi="ar-SA"/>
          <w:sz w:val="22"/>
          <w:szCs w:val="24"/>
          <w:kern w:val="1"/>
          <w:snapToGrid/>
          <w:spacing w:val="0"/>
          <w:rtl w:val="off"/>
        </w:rPr>
        <w:t>에만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개소의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우사가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밀집해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사육</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두수는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약</w:t>
      </w:r>
      <w:r>
        <w:rPr>
          <w:lang w:val="en-US" w:eastAsia="ko-KR" w:bidi="ar-SA"/>
          <w:sz w:val="22"/>
          <w:szCs w:val="24"/>
          <w:kern w:val="1"/>
          <w:snapToGrid/>
          <w:spacing w:val="0"/>
          <w:rtl w:val="off"/>
        </w:rPr>
        <w:t xml:space="preserve"> 2</w:t>
      </w:r>
      <w:r>
        <w:rPr>
          <w:lang w:val="en-US" w:eastAsia="ko-KR" w:bidi="ar-SA"/>
          <w:sz w:val="22"/>
          <w:szCs w:val="24"/>
          <w:kern w:val="1"/>
          <w:snapToGrid/>
          <w:spacing w:val="0"/>
          <w:rtl w:val="off"/>
        </w:rPr>
        <w:t>만</w:t>
      </w:r>
      <w:r>
        <w:rPr>
          <w:lang w:val="en-US" w:eastAsia="ko-KR" w:bidi="ar-SA"/>
          <w:sz w:val="22"/>
          <w:szCs w:val="24"/>
          <w:kern w:val="1"/>
          <w:snapToGrid/>
          <w:spacing w:val="0"/>
          <w:rtl w:val="off"/>
        </w:rPr>
        <w:t>~3</w:t>
      </w:r>
      <w:r>
        <w:rPr>
          <w:lang w:val="en-US" w:eastAsia="ko-KR" w:bidi="ar-SA"/>
          <w:sz w:val="22"/>
          <w:szCs w:val="24"/>
          <w:kern w:val="1"/>
          <w:snapToGrid/>
          <w:spacing w:val="0"/>
          <w:rtl w:val="off"/>
        </w:rPr>
        <w:t>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규모임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보은군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역시</w:t>
      </w:r>
      <w:r>
        <w:rPr>
          <w:lang w:val="en-US" w:eastAsia="ko-KR" w:bidi="ar-SA"/>
          <w:sz w:val="22"/>
          <w:szCs w:val="24"/>
          <w:kern w:val="1"/>
          <w:snapToGrid/>
          <w:spacing w:val="0"/>
          <w:rtl w:val="off"/>
        </w:rPr>
        <w:t xml:space="preserve"> 2</w:t>
      </w:r>
      <w:r>
        <w:rPr>
          <w:lang w:val="en-US" w:eastAsia="ko-KR" w:bidi="ar-SA"/>
          <w:sz w:val="22"/>
          <w:szCs w:val="24"/>
          <w:kern w:val="1"/>
          <w:snapToGrid/>
          <w:spacing w:val="0"/>
          <w:rtl w:val="off"/>
        </w:rPr>
        <w:t>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두가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대규모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사육</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대청호로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유입되는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북부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분뇨가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장마철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비점오염원임</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7"/>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생물다양성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안전과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증진을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축산업의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축소와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반드시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필요함</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p>
    <w:p>
      <w:pPr>
        <w:pBdr>
          <w:bottom w:val="single" w:sz="4" w:space="0" w:color="CCCCCC"/>
        </w:pBdr>
        <w:spacing w:after="80" w:before="280"/>
      </w:pPr>
      <w:r>
        <w:rPr>
          <w:rFonts w:ascii="맑은 고딕" w:eastAsia="맑은 고딕" w:hAnsi="맑은 고딕" w:cs="맑은 고딕"/>
          <w:b/>
          <w:bCs/>
          <w:color w:val="1F3864"/>
          <w:sz w:val="24"/>
          <w:szCs w:val="24"/>
        </w:rPr>
        <w:t>2. 식량생산-먹거리 체제 전환의 필요성</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1) </w:t>
      </w:r>
      <w:r>
        <w:rPr>
          <w:lang w:val="en-US" w:eastAsia="ko-KR" w:bidi="ar-SA"/>
          <w:sz w:val="22"/>
          <w:szCs w:val="24"/>
          <w:kern w:val="1"/>
          <w:snapToGrid/>
          <w:spacing w:val="0"/>
          <w:rtl w:val="off"/>
        </w:rPr>
        <w:t>현대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생산시스템은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가난한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땅과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노동력을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착취하여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부유한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식탁을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채우고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과정에서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발생한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파괴와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질병의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고통은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다시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가난한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자들에게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떠넘기는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구조적인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순환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고리를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만들어내고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지구행성경계를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지키고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해결하기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기본값인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사회에서</w:t>
      </w:r>
      <w:r>
        <w:rPr>
          <w:lang w:val="en-US" w:eastAsia="ko-KR" w:bidi="ar-SA"/>
          <w:sz w:val="22"/>
          <w:szCs w:val="24"/>
          <w:kern w:val="1"/>
          <w:snapToGrid/>
          <w:spacing w:val="0"/>
          <w:rtl w:val="off"/>
        </w:rPr>
        <w:t>'</w:t>
      </w:r>
      <w:r>
        <w:rPr>
          <w:lang w:val="en-US" w:eastAsia="ko-KR" w:bidi="ar-SA"/>
          <w:sz w:val="22"/>
          <w:szCs w:val="24"/>
          <w:kern w:val="1"/>
          <w:snapToGrid/>
          <w:spacing w:val="0"/>
          <w:rtl w:val="off"/>
        </w:rPr>
        <w:t>식물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w:t>
      </w:r>
      <w:r>
        <w:rPr>
          <w:lang w:val="en-US" w:eastAsia="ko-KR" w:bidi="ar-SA"/>
          <w:sz w:val="22"/>
          <w:szCs w:val="24"/>
          <w:kern w:val="1"/>
          <w:snapToGrid/>
          <w:spacing w:val="0"/>
          <w:rtl w:val="off"/>
        </w:rPr>
        <w:t>(</w:t>
      </w:r>
      <w:r>
        <w:rPr>
          <w:lang w:val="en-US" w:eastAsia="ko-KR" w:bidi="ar-SA"/>
          <w:sz w:val="22"/>
          <w:szCs w:val="24"/>
          <w:kern w:val="1"/>
          <w:snapToGrid/>
          <w:spacing w:val="0"/>
          <w:rtl w:val="off"/>
        </w:rPr>
        <w:t>비건식</w:t>
      </w:r>
      <w:r>
        <w:rPr>
          <w:lang w:val="en-US" w:eastAsia="ko-KR" w:bidi="ar-SA"/>
          <w:sz w:val="22"/>
          <w:szCs w:val="24"/>
          <w:kern w:val="1"/>
          <w:snapToGrid/>
          <w:spacing w:val="0"/>
          <w:rtl w:val="off"/>
        </w:rPr>
        <w:t>)</w:t>
      </w:r>
      <w:r>
        <w:rPr>
          <w:lang w:val="en-US" w:eastAsia="ko-KR" w:bidi="ar-SA"/>
          <w:sz w:val="22"/>
          <w:szCs w:val="24"/>
          <w:kern w:val="1"/>
          <w:snapToGrid/>
          <w:spacing w:val="0"/>
          <w:rtl w:val="off"/>
        </w:rPr>
        <w:t>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기본값이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옵션이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사회</w:t>
      </w:r>
      <w:r>
        <w:rPr>
          <w:lang w:val="en-US" w:eastAsia="ko-KR" w:bidi="ar-SA"/>
          <w:sz w:val="22"/>
          <w:szCs w:val="24"/>
          <w:kern w:val="1"/>
          <w:snapToGrid/>
          <w:spacing w:val="0"/>
          <w:rtl w:val="off"/>
        </w:rPr>
        <w:t>'</w:t>
      </w:r>
      <w:r>
        <w:rPr>
          <w:lang w:val="en-US" w:eastAsia="ko-KR" w:bidi="ar-SA"/>
          <w:sz w:val="22"/>
          <w:szCs w:val="24"/>
          <w:kern w:val="1"/>
          <w:snapToGrid/>
          <w:spacing w:val="0"/>
          <w:rtl w:val="off"/>
        </w:rPr>
        <w:t>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국가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체계를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전환해야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함</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2) </w:t>
      </w:r>
      <w:r>
        <w:rPr>
          <w:lang w:val="en-US" w:eastAsia="ko-KR" w:bidi="ar-SA"/>
          <w:sz w:val="22"/>
          <w:szCs w:val="24"/>
          <w:kern w:val="1"/>
          <w:snapToGrid/>
          <w:spacing w:val="0"/>
          <w:rtl w:val="off"/>
        </w:rPr>
        <w:t>지역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체제의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식물기반으로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기본이고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환경불평등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분배불평등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노동의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보건적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열쇠가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된다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소농의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판로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신산업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일자리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창출로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안정화를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가져올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것</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더불어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가져온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만성질환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낮추어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건강보험이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안정적으로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쓰일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3)</w:t>
      </w:r>
      <w:r>
        <w:rPr>
          <w:lang w:val="en-US" w:eastAsia="ko-KR" w:bidi="ar-SA"/>
          <w:sz w:val="22"/>
          <w:szCs w:val="24"/>
          <w:kern w:val="1"/>
          <w:snapToGrid/>
          <w:spacing w:val="0"/>
          <w:rtl w:val="off"/>
        </w:rPr>
        <w:t>식량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생산체계와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정책의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착취와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억압의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일상에서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공존과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있으며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멸종위기종의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서식지를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생물다양성을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더불어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서식지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지구의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흡수력을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극대화하고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분뇨로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오염과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메탄가스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사라지면서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임계점을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넘었던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질소</w:t>
      </w:r>
      <w:r>
        <w:rPr>
          <w:lang w:val="en-US" w:eastAsia="ko-KR" w:bidi="ar-SA"/>
          <w:sz w:val="22"/>
          <w:szCs w:val="24"/>
          <w:kern w:val="1"/>
          <w:snapToGrid/>
          <w:spacing w:val="0"/>
          <w:rtl w:val="off"/>
        </w:rPr>
        <w:t>·</w:t>
      </w:r>
      <w:r>
        <w:rPr>
          <w:lang w:val="en-US" w:eastAsia="ko-KR" w:bidi="ar-SA"/>
          <w:sz w:val="22"/>
          <w:szCs w:val="24"/>
          <w:kern w:val="1"/>
          <w:snapToGrid/>
          <w:spacing w:val="0"/>
          <w:rtl w:val="off"/>
        </w:rPr>
        <w:t>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순환과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산성화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지표가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범위로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동물을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자원</w:t>
      </w:r>
      <w:r>
        <w:rPr>
          <w:lang w:val="en-US" w:eastAsia="ko-KR" w:bidi="ar-SA"/>
          <w:sz w:val="22"/>
          <w:szCs w:val="24"/>
          <w:kern w:val="1"/>
          <w:snapToGrid/>
          <w:spacing w:val="0"/>
          <w:rtl w:val="off"/>
        </w:rPr>
        <w:t>'</w:t>
      </w:r>
      <w:r>
        <w:rPr>
          <w:lang w:val="en-US" w:eastAsia="ko-KR" w:bidi="ar-SA"/>
          <w:sz w:val="22"/>
          <w:szCs w:val="24"/>
          <w:kern w:val="1"/>
          <w:snapToGrid/>
          <w:spacing w:val="0"/>
          <w:rtl w:val="off"/>
        </w:rPr>
        <w:t>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지구별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구성원</w:t>
      </w:r>
      <w:r>
        <w:rPr>
          <w:lang w:val="en-US" w:eastAsia="ko-KR" w:bidi="ar-SA"/>
          <w:sz w:val="22"/>
          <w:szCs w:val="24"/>
          <w:kern w:val="1"/>
          <w:snapToGrid/>
          <w:spacing w:val="0"/>
          <w:rtl w:val="off"/>
        </w:rPr>
        <w:t>'</w:t>
      </w:r>
      <w:r>
        <w:rPr>
          <w:lang w:val="en-US" w:eastAsia="ko-KR" w:bidi="ar-SA"/>
          <w:sz w:val="22"/>
          <w:szCs w:val="24"/>
          <w:kern w:val="1"/>
          <w:snapToGrid/>
          <w:spacing w:val="0"/>
          <w:rtl w:val="off"/>
        </w:rPr>
        <w:t>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이웃</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생명으로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비로소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행성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경계는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안정권에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들어서게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됨</w:t>
      </w:r>
      <w:r>
        <w:rPr>
          <w:lang w:val="en-US" w:eastAsia="ko-KR" w:bidi="ar-SA"/>
          <w:sz w:val="22"/>
          <w:szCs w:val="24"/>
          <w:kern w:val="1"/>
          <w:snapToGrid/>
          <w:spacing w:val="0"/>
          <w:rtl w:val="off"/>
        </w:rPr>
        <w:t>.</w:t>
      </w:r>
      <w:r>
        <w:rPr>
          <w:lang w:val="en-US" w:eastAsia="ko-KR" w:bidi="ar-SA"/>
          <w:sz w:val="22"/>
          <w:szCs w:val="24"/>
          <w:kern w:val="1"/>
          <w:snapToGrid/>
          <w:spacing w:val="0"/>
          <w:rtl w:val="off"/>
        </w:rPr>
        <w:t>‘</w:t>
      </w:r>
      <w:r>
        <w:rPr>
          <w:lang w:val="en-US" w:eastAsia="ko-KR" w:bidi="ar-SA"/>
          <w:sz w:val="22"/>
          <w:szCs w:val="24"/>
          <w:kern w:val="1"/>
          <w:snapToGrid/>
          <w:spacing w:val="0"/>
          <w:rtl w:val="off"/>
        </w:rPr>
        <w:t>그래도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존재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동물</w:t>
      </w:r>
      <w:r>
        <w:rPr>
          <w:lang w:val="en-US" w:eastAsia="ko-KR" w:bidi="ar-SA"/>
          <w:sz w:val="22"/>
          <w:szCs w:val="24"/>
          <w:kern w:val="1"/>
          <w:snapToGrid/>
          <w:spacing w:val="0"/>
          <w:rtl w:val="off"/>
        </w:rPr>
        <w:t>’</w:t>
      </w:r>
      <w:r>
        <w:rPr>
          <w:lang w:val="en-US" w:eastAsia="ko-KR" w:bidi="ar-SA"/>
          <w:sz w:val="22"/>
          <w:szCs w:val="24"/>
          <w:kern w:val="1"/>
          <w:snapToGrid/>
          <w:spacing w:val="0"/>
          <w:rtl w:val="off"/>
        </w:rPr>
        <w:t>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남겨둠으로써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폭력의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착취와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혐오의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전쟁의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일상</w:t>
      </w:r>
      <w:r>
        <w:rPr>
          <w:lang w:val="en-US" w:eastAsia="ko-KR" w:bidi="ar-SA"/>
          <w:sz w:val="22"/>
          <w:szCs w:val="24"/>
          <w:kern w:val="1"/>
          <w:snapToGrid/>
          <w:spacing w:val="0"/>
          <w:rtl w:val="off"/>
        </w:rPr>
        <w:t>'</w:t>
      </w:r>
      <w:r>
        <w:rPr>
          <w:lang w:val="en-US" w:eastAsia="ko-KR" w:bidi="ar-SA"/>
          <w:sz w:val="22"/>
          <w:szCs w:val="24"/>
          <w:kern w:val="1"/>
          <w:snapToGrid/>
          <w:spacing w:val="0"/>
          <w:rtl w:val="off"/>
        </w:rPr>
        <w:t>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공감의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확장</w:t>
      </w:r>
      <w:r>
        <w:rPr>
          <w:lang w:val="en-US" w:eastAsia="ko-KR" w:bidi="ar-SA"/>
          <w:sz w:val="22"/>
          <w:szCs w:val="24"/>
          <w:kern w:val="1"/>
          <w:snapToGrid/>
          <w:spacing w:val="0"/>
          <w:rtl w:val="off"/>
        </w:rPr>
        <w:t>'</w:t>
      </w:r>
      <w:r>
        <w:rPr>
          <w:lang w:val="en-US" w:eastAsia="ko-KR" w:bidi="ar-SA"/>
          <w:sz w:val="22"/>
          <w:szCs w:val="24"/>
          <w:kern w:val="1"/>
          <w:snapToGrid/>
          <w:spacing w:val="0"/>
          <w:rtl w:val="off"/>
        </w:rPr>
        <w:t>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평화의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문화를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다시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억압과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지배에서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돌봄의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문화로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문명의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가져올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지양하는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것은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생명을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해치지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않는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것이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사회적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기본값</w:t>
      </w:r>
      <w:r>
        <w:rPr>
          <w:lang w:val="en-US" w:eastAsia="ko-KR" w:bidi="ar-SA"/>
          <w:sz w:val="22"/>
          <w:szCs w:val="24"/>
          <w:kern w:val="1"/>
          <w:snapToGrid/>
          <w:spacing w:val="0"/>
          <w:rtl w:val="off"/>
        </w:rPr>
        <w:t>"</w:t>
      </w:r>
      <w:r>
        <w:rPr>
          <w:lang w:val="en-US" w:eastAsia="ko-KR" w:bidi="ar-SA"/>
          <w:sz w:val="22"/>
          <w:szCs w:val="24"/>
          <w:kern w:val="1"/>
          <w:snapToGrid/>
          <w:spacing w:val="0"/>
          <w:rtl w:val="off"/>
        </w:rPr>
        <w:t>이라는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새로운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기준을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세우는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됨</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p>
    <w:p>
      <w:pPr>
        <w:pBdr>
          <w:bottom w:val="single" w:sz="4" w:space="0" w:color="CCCCCC"/>
        </w:pBdr>
        <w:spacing w:after="80" w:before="280"/>
      </w:pPr>
      <w:r>
        <w:rPr>
          <w:rFonts w:ascii="맑은 고딕" w:eastAsia="맑은 고딕" w:hAnsi="맑은 고딕" w:cs="맑은 고딕"/>
          <w:b/>
          <w:bCs/>
          <w:color w:val="1F3864"/>
          <w:sz w:val="24"/>
          <w:szCs w:val="24"/>
        </w:rPr>
        <w:t>3. 정책 방향</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1) </w:t>
      </w:r>
      <w:r>
        <w:rPr>
          <w:lang w:val="en-US" w:eastAsia="ko-KR" w:bidi="ar-SA"/>
          <w:sz w:val="22"/>
          <w:szCs w:val="24"/>
          <w:kern w:val="1"/>
          <w:snapToGrid/>
          <w:spacing w:val="0"/>
          <w:rtl w:val="off"/>
        </w:rPr>
        <w:t>시민의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건강권과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보편적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권리로서의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기후위기에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식품공급시스템이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가지고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이유로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식물성기반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먼저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시작해야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2) </w:t>
      </w:r>
      <w:r>
        <w:rPr>
          <w:lang w:val="en-US" w:eastAsia="ko-KR" w:bidi="ar-SA"/>
          <w:sz w:val="22"/>
          <w:szCs w:val="24"/>
          <w:kern w:val="1"/>
          <w:snapToGrid/>
          <w:spacing w:val="0"/>
          <w:rtl w:val="off"/>
        </w:rPr>
        <w:t>국가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지방자치단체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또는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공공기관이나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성격을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갖는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공간인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공공시설에서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중요성을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확인하고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3) </w:t>
      </w: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식품사막</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공공형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마트</w:t>
      </w:r>
      <w:r>
        <w:rPr>
          <w:lang w:val="en-US" w:eastAsia="ko-KR" w:bidi="ar-SA"/>
          <w:sz w:val="22"/>
          <w:szCs w:val="24"/>
          <w:kern w:val="1"/>
          <w:snapToGrid/>
          <w:spacing w:val="0"/>
          <w:rtl w:val="off"/>
        </w:rPr>
        <w:t>’</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시민들의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주권을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불평등을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해소한다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4) </w:t>
      </w: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특히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정의로운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추진함과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동시에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건설을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억제하며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흡수원으로서의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토지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복원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통한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생물다양성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증진을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병행한다</w:t>
      </w:r>
      <w:r>
        <w:rPr>
          <w:lang w:val="en-US" w:eastAsia="ko-KR" w:bidi="ar-SA"/>
          <w:sz w:val="22"/>
          <w:szCs w:val="24"/>
          <w:kern w:val="1"/>
          <w:snapToGrid/>
          <w:spacing w:val="0"/>
          <w:rtl w:val="off"/>
        </w:rPr>
        <w:t xml:space="preserve">. </w:t>
      </w:r>
    </w:p>
    <w:p>
      <w:pPr>
        <w:pBdr>
          <w:bottom w:val="single" w:sz="4" w:space="0" w:color="CCCCCC"/>
        </w:pBdr>
        <w:spacing w:after="80" w:before="280"/>
      </w:pPr>
      <w:r>
        <w:rPr>
          <w:rFonts w:ascii="맑은 고딕" w:eastAsia="맑은 고딕" w:hAnsi="맑은 고딕" w:cs="맑은 고딕"/>
          <w:b/>
          <w:bCs/>
          <w:color w:val="1F3864"/>
          <w:sz w:val="24"/>
          <w:szCs w:val="24"/>
        </w:rPr>
        <w:t>4. 주요 내용</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1)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구내식당부터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기후비건급식을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도입하고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제정한다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대전시와</w:t>
      </w:r>
      <w:r>
        <w:rPr>
          <w:lang w:val="en-US" w:eastAsia="ko-KR" w:bidi="ar-SA"/>
          <w:sz w:val="22"/>
          <w:szCs w:val="24"/>
          <w:kern w:val="1"/>
          <w:snapToGrid/>
          <w:spacing w:val="0"/>
          <w:rtl w:val="off"/>
        </w:rPr>
        <w:t xml:space="preserve"> 5</w:t>
      </w:r>
      <w:r>
        <w:rPr>
          <w:lang w:val="en-US" w:eastAsia="ko-KR" w:bidi="ar-SA"/>
          <w:sz w:val="22"/>
          <w:szCs w:val="24"/>
          <w:kern w:val="1"/>
          <w:snapToGrid/>
          <w:spacing w:val="0"/>
          <w:rtl w:val="off"/>
        </w:rPr>
        <w:t>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산하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기관들의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w:t>
      </w:r>
      <w:r>
        <w:rPr>
          <w:lang w:val="en-US" w:eastAsia="ko-KR" w:bidi="ar-SA"/>
          <w:sz w:val="22"/>
          <w:szCs w:val="24"/>
          <w:kern w:val="1"/>
          <w:snapToGrid/>
          <w:spacing w:val="0"/>
          <w:rtl w:val="off"/>
        </w:rPr>
        <w:t>(</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w:t>
      </w:r>
      <w:r>
        <w:rPr>
          <w:lang w:val="en-US" w:eastAsia="ko-KR" w:bidi="ar-SA"/>
          <w:sz w:val="22"/>
          <w:szCs w:val="24"/>
          <w:kern w:val="1"/>
          <w:snapToGrid/>
          <w:spacing w:val="0"/>
          <w:rtl w:val="off"/>
        </w:rPr>
        <w:t>)</w:t>
      </w:r>
      <w:r>
        <w:rPr>
          <w:lang w:val="en-US" w:eastAsia="ko-KR" w:bidi="ar-SA"/>
          <w:sz w:val="22"/>
          <w:szCs w:val="24"/>
          <w:kern w:val="1"/>
          <w:snapToGrid/>
          <w:spacing w:val="0"/>
          <w:rtl w:val="off"/>
        </w:rPr>
        <w:t>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w:t>
      </w:r>
      <w:r>
        <w:rPr>
          <w:lang w:val="en-US" w:eastAsia="ko-KR" w:bidi="ar-SA"/>
          <w:sz w:val="22"/>
          <w:szCs w:val="24"/>
          <w:kern w:val="1"/>
          <w:snapToGrid/>
          <w:spacing w:val="0"/>
          <w:rtl w:val="off"/>
        </w:rPr>
        <w:t>2</w:t>
      </w:r>
      <w:r>
        <w:rPr>
          <w:lang w:val="en-US" w:eastAsia="ko-KR" w:bidi="ar-SA"/>
          <w:sz w:val="22"/>
          <w:szCs w:val="24"/>
          <w:kern w:val="1"/>
          <w:snapToGrid/>
          <w:spacing w:val="0"/>
          <w:rtl w:val="off"/>
        </w:rPr>
        <w:t>회</w:t>
      </w:r>
      <w:r>
        <w:rPr>
          <w:lang w:val="en-US" w:eastAsia="ko-KR" w:bidi="ar-SA"/>
          <w:sz w:val="22"/>
          <w:szCs w:val="24"/>
          <w:kern w:val="1"/>
          <w:snapToGrid/>
          <w:spacing w:val="0"/>
          <w:rtl w:val="off"/>
        </w:rPr>
        <w:t xml:space="preserve"> 100%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w:t>
      </w:r>
      <w:r>
        <w:rPr>
          <w:lang w:val="en-US" w:eastAsia="ko-KR" w:bidi="ar-SA"/>
          <w:sz w:val="22"/>
          <w:szCs w:val="24"/>
          <w:kern w:val="1"/>
          <w:snapToGrid/>
          <w:spacing w:val="0"/>
          <w:rtl w:val="off"/>
        </w:rPr>
        <w:t>(</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평소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식단의</w:t>
      </w:r>
      <w:r>
        <w:rPr>
          <w:lang w:val="en-US" w:eastAsia="ko-KR" w:bidi="ar-SA"/>
          <w:sz w:val="22"/>
          <w:szCs w:val="24"/>
          <w:kern w:val="1"/>
          <w:snapToGrid/>
          <w:spacing w:val="0"/>
          <w:rtl w:val="off"/>
        </w:rPr>
        <w:t xml:space="preserve"> 70%</w:t>
      </w:r>
      <w:r>
        <w:rPr>
          <w:lang w:val="en-US" w:eastAsia="ko-KR" w:bidi="ar-SA"/>
          <w:sz w:val="22"/>
          <w:szCs w:val="24"/>
          <w:kern w:val="1"/>
          <w:snapToGrid/>
          <w:spacing w:val="0"/>
          <w:rtl w:val="off"/>
        </w:rPr>
        <w:t>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구성하도록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이용자에게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공중보건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향상과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기여한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몫으로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마일리지를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지급한다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시</w:t>
      </w:r>
      <w:r>
        <w:rPr>
          <w:lang w:val="en-US" w:eastAsia="ko-KR" w:bidi="ar-SA"/>
          <w:sz w:val="22"/>
          <w:szCs w:val="24"/>
          <w:kern w:val="1"/>
          <w:snapToGrid/>
          <w:spacing w:val="0"/>
          <w:rtl w:val="off"/>
        </w:rPr>
        <w:t>·</w:t>
      </w:r>
      <w:r>
        <w:rPr>
          <w:lang w:val="en-US" w:eastAsia="ko-KR" w:bidi="ar-SA"/>
          <w:sz w:val="22"/>
          <w:szCs w:val="24"/>
          <w:kern w:val="1"/>
          <w:snapToGrid/>
          <w:spacing w:val="0"/>
          <w:rtl w:val="off"/>
        </w:rPr>
        <w:t>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행사</w:t>
      </w:r>
      <w:r>
        <w:rPr>
          <w:lang w:val="en-US" w:eastAsia="ko-KR" w:bidi="ar-SA"/>
          <w:sz w:val="22"/>
          <w:szCs w:val="24"/>
          <w:kern w:val="1"/>
          <w:snapToGrid/>
          <w:spacing w:val="0"/>
          <w:rtl w:val="off"/>
        </w:rPr>
        <w:t>(</w:t>
      </w:r>
      <w:r>
        <w:rPr>
          <w:lang w:val="en-US" w:eastAsia="ko-KR" w:bidi="ar-SA"/>
          <w:sz w:val="22"/>
          <w:szCs w:val="24"/>
          <w:kern w:val="1"/>
          <w:snapToGrid/>
          <w:spacing w:val="0"/>
          <w:rtl w:val="off"/>
        </w:rPr>
        <w:t>간담회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축제</w:t>
      </w:r>
      <w:r>
        <w:rPr>
          <w:lang w:val="en-US" w:eastAsia="ko-KR" w:bidi="ar-SA"/>
          <w:sz w:val="22"/>
          <w:szCs w:val="24"/>
          <w:kern w:val="1"/>
          <w:snapToGrid/>
          <w:spacing w:val="0"/>
          <w:rtl w:val="off"/>
        </w:rPr>
        <w:t>)</w:t>
      </w:r>
      <w:r>
        <w:rPr>
          <w:lang w:val="en-US" w:eastAsia="ko-KR" w:bidi="ar-SA"/>
          <w:sz w:val="22"/>
          <w:szCs w:val="24"/>
          <w:kern w:val="1"/>
          <w:snapToGrid/>
          <w:spacing w:val="0"/>
          <w:rtl w:val="off"/>
        </w:rPr>
        <w:t>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간식을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것을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원칙으로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정한다</w:t>
      </w:r>
      <w:r>
        <w:rPr>
          <w:lang w:val="en-US" w:eastAsia="ko-KR" w:bidi="ar-SA"/>
          <w:sz w:val="22"/>
          <w:szCs w:val="24"/>
          <w:kern w:val="1"/>
          <w:snapToGrid/>
          <w:spacing w:val="0"/>
          <w:rtl w:val="off"/>
        </w:rPr>
        <w:t>(</w:t>
      </w:r>
      <w:r>
        <w:rPr>
          <w:lang w:val="en-US" w:eastAsia="ko-KR" w:bidi="ar-SA"/>
          <w:sz w:val="22"/>
          <w:szCs w:val="24"/>
          <w:kern w:val="1"/>
          <w:snapToGrid/>
          <w:spacing w:val="0"/>
          <w:rtl w:val="off"/>
        </w:rPr>
        <w:t>스코틀랜드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에딘버러시의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참고</w:t>
      </w:r>
      <w:r>
        <w:rPr>
          <w:lang w:val="en-US" w:eastAsia="ko-KR" w:bidi="ar-SA"/>
          <w:sz w:val="22"/>
          <w:szCs w:val="24"/>
          <w:kern w:val="1"/>
          <w:snapToGrid/>
          <w:spacing w:val="0"/>
          <w:rtl w:val="off"/>
        </w:rPr>
        <w:t>)</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구매하는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식자재의</w:t>
      </w:r>
      <w:r>
        <w:rPr>
          <w:lang w:val="en-US" w:eastAsia="ko-KR" w:bidi="ar-SA"/>
          <w:sz w:val="22"/>
          <w:szCs w:val="24"/>
          <w:kern w:val="1"/>
          <w:snapToGrid/>
          <w:spacing w:val="0"/>
          <w:rtl w:val="off"/>
        </w:rPr>
        <w:t xml:space="preserve"> 50% </w:t>
      </w:r>
      <w:r>
        <w:rPr>
          <w:lang w:val="en-US" w:eastAsia="ko-KR" w:bidi="ar-SA"/>
          <w:sz w:val="22"/>
          <w:szCs w:val="24"/>
          <w:kern w:val="1"/>
          <w:snapToGrid/>
          <w:spacing w:val="0"/>
          <w:rtl w:val="off"/>
        </w:rPr>
        <w:t>이상을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농생태학에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기반하여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짓는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농가로부터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구매한다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이상의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내용을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제도화하기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대전서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w:t>
      </w:r>
      <w:r>
        <w:rPr>
          <w:lang w:val="en-US" w:eastAsia="ko-KR" w:bidi="ar-SA"/>
          <w:sz w:val="22"/>
          <w:szCs w:val="24"/>
          <w:kern w:val="1"/>
          <w:snapToGrid/>
          <w:spacing w:val="0"/>
          <w:rtl w:val="off"/>
        </w:rPr>
        <w:t>’</w:t>
      </w:r>
      <w:r>
        <w:rPr>
          <w:lang w:val="en-US" w:eastAsia="ko-KR" w:bidi="ar-SA"/>
          <w:sz w:val="22"/>
          <w:szCs w:val="24"/>
          <w:kern w:val="1"/>
          <w:snapToGrid/>
          <w:spacing w:val="0"/>
          <w:rtl w:val="off"/>
        </w:rPr>
        <w:t>(</w:t>
      </w:r>
      <w:r>
        <w:rPr>
          <w:lang w:val="en-US" w:eastAsia="ko-KR" w:bidi="ar-SA"/>
          <w:sz w:val="22"/>
          <w:szCs w:val="24"/>
          <w:kern w:val="1"/>
          <w:snapToGrid/>
          <w:spacing w:val="0"/>
          <w:rtl w:val="off"/>
        </w:rPr>
        <w:t>약칭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공공식품조달조례</w:t>
      </w:r>
      <w:r>
        <w:rPr>
          <w:lang w:val="en-US" w:eastAsia="ko-KR" w:bidi="ar-SA"/>
          <w:sz w:val="22"/>
          <w:szCs w:val="24"/>
          <w:kern w:val="1"/>
          <w:snapToGrid/>
          <w:spacing w:val="0"/>
          <w:rtl w:val="off"/>
        </w:rPr>
        <w:t>)</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제정하여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공공급식의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책임을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법제화한다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2) </w:t>
      </w:r>
      <w:r>
        <w:rPr>
          <w:lang w:val="en-US" w:eastAsia="ko-KR" w:bidi="ar-SA"/>
          <w:sz w:val="22"/>
          <w:szCs w:val="24"/>
          <w:kern w:val="1"/>
          <w:snapToGrid/>
          <w:spacing w:val="0"/>
          <w:rtl w:val="off"/>
        </w:rPr>
        <w:t>공적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통해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기후식단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접근성을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증진하고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식품사막을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예방한다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주거지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인근에서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친환경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채소와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과일을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쉽고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저렴하게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구입할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공공형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마트</w:t>
      </w:r>
      <w:r>
        <w:rPr>
          <w:lang w:val="en-US" w:eastAsia="ko-KR" w:bidi="ar-SA"/>
          <w:sz w:val="22"/>
          <w:szCs w:val="24"/>
          <w:kern w:val="1"/>
          <w:snapToGrid/>
          <w:spacing w:val="0"/>
          <w:rtl w:val="off"/>
        </w:rPr>
        <w:t>’</w:t>
      </w:r>
      <w:r>
        <w:rPr>
          <w:lang w:val="en-US" w:eastAsia="ko-KR" w:bidi="ar-SA"/>
          <w:sz w:val="22"/>
          <w:szCs w:val="24"/>
          <w:kern w:val="1"/>
          <w:snapToGrid/>
          <w:spacing w:val="0"/>
          <w:rtl w:val="off"/>
        </w:rPr>
        <w:t>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설치하고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운영하여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식품사막</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현상을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예방한다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구매자에게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공중보건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향상과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기여한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몫으로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마일리지를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지급한다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이에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계획을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수립하기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위해서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식품사막</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현황에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실시한다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대중교통</w:t>
      </w:r>
      <w:r>
        <w:rPr>
          <w:lang w:val="en-US" w:eastAsia="ko-KR" w:bidi="ar-SA"/>
          <w:sz w:val="22"/>
          <w:szCs w:val="24"/>
          <w:kern w:val="1"/>
          <w:snapToGrid/>
          <w:spacing w:val="0"/>
          <w:rtl w:val="off"/>
        </w:rPr>
        <w:t>(</w:t>
      </w:r>
      <w:r>
        <w:rPr>
          <w:lang w:val="en-US" w:eastAsia="ko-KR" w:bidi="ar-SA"/>
          <w:sz w:val="22"/>
          <w:szCs w:val="24"/>
          <w:kern w:val="1"/>
          <w:snapToGrid/>
          <w:spacing w:val="0"/>
          <w:rtl w:val="off"/>
        </w:rPr>
        <w:t>버스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버스정류장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지하철역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전광판에서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고탄소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제품</w:t>
      </w:r>
      <w:r>
        <w:rPr>
          <w:lang w:val="en-US" w:eastAsia="ko-KR" w:bidi="ar-SA"/>
          <w:sz w:val="22"/>
          <w:szCs w:val="24"/>
          <w:kern w:val="1"/>
          <w:snapToGrid/>
          <w:spacing w:val="0"/>
          <w:rtl w:val="off"/>
        </w:rPr>
        <w:t>(</w:t>
      </w:r>
      <w:r>
        <w:rPr>
          <w:lang w:val="en-US" w:eastAsia="ko-KR" w:bidi="ar-SA"/>
          <w:sz w:val="22"/>
          <w:szCs w:val="24"/>
          <w:kern w:val="1"/>
          <w:snapToGrid/>
          <w:spacing w:val="0"/>
          <w:rtl w:val="off"/>
        </w:rPr>
        <w:t>공장식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화석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연료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차량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w:t>
      </w:r>
      <w:r>
        <w:rPr>
          <w:lang w:val="en-US" w:eastAsia="ko-KR" w:bidi="ar-SA"/>
          <w:sz w:val="22"/>
          <w:szCs w:val="24"/>
          <w:kern w:val="1"/>
          <w:snapToGrid/>
          <w:spacing w:val="0"/>
          <w:rtl w:val="off"/>
        </w:rPr>
        <w:t>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광고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노출을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금지하는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제정한다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시</w:t>
      </w:r>
      <w:r>
        <w:rPr>
          <w:lang w:val="en-US" w:eastAsia="ko-KR" w:bidi="ar-SA"/>
          <w:sz w:val="22"/>
          <w:szCs w:val="24"/>
          <w:kern w:val="1"/>
          <w:snapToGrid/>
          <w:spacing w:val="0"/>
          <w:rtl w:val="off"/>
        </w:rPr>
        <w:t>·</w:t>
      </w:r>
      <w:r>
        <w:rPr>
          <w:lang w:val="en-US" w:eastAsia="ko-KR" w:bidi="ar-SA"/>
          <w:sz w:val="22"/>
          <w:szCs w:val="24"/>
          <w:kern w:val="1"/>
          <w:snapToGrid/>
          <w:spacing w:val="0"/>
          <w:rtl w:val="off"/>
        </w:rPr>
        <w:t>구청이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발행하는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소식지와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홍보물에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레시피와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저탄소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식단의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환경적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가치를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상시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게재하여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개선한다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민간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식당에서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있도록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개발을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보조금을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지급하고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기후식당</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인증제</w:t>
      </w:r>
      <w:r>
        <w:rPr>
          <w:lang w:val="en-US" w:eastAsia="ko-KR" w:bidi="ar-SA"/>
          <w:sz w:val="22"/>
          <w:szCs w:val="24"/>
          <w:kern w:val="1"/>
          <w:snapToGrid/>
          <w:spacing w:val="0"/>
          <w:rtl w:val="off"/>
        </w:rPr>
        <w:t>'</w:t>
      </w:r>
      <w:r>
        <w:rPr>
          <w:lang w:val="en-US" w:eastAsia="ko-KR" w:bidi="ar-SA"/>
          <w:sz w:val="22"/>
          <w:szCs w:val="24"/>
          <w:kern w:val="1"/>
          <w:snapToGrid/>
          <w:spacing w:val="0"/>
          <w:rtl w:val="off"/>
        </w:rPr>
        <w:t>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식당</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메뉴판에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w:t>
      </w:r>
      <w:r>
        <w:rPr>
          <w:lang w:val="en-US" w:eastAsia="ko-KR" w:bidi="ar-SA"/>
          <w:sz w:val="22"/>
          <w:szCs w:val="24"/>
          <w:kern w:val="1"/>
          <w:snapToGrid/>
          <w:spacing w:val="0"/>
          <w:rtl w:val="off"/>
        </w:rPr>
        <w:t>/</w:t>
      </w:r>
      <w:r>
        <w:rPr>
          <w:lang w:val="en-US" w:eastAsia="ko-KR" w:bidi="ar-SA"/>
          <w:sz w:val="22"/>
          <w:szCs w:val="24"/>
          <w:kern w:val="1"/>
          <w:snapToGrid/>
          <w:spacing w:val="0"/>
          <w:rtl w:val="off"/>
        </w:rPr>
        <w:t>비건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표시제를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도입을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권고한다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p>
    <w:p>
      <w:pPr>
        <w:adjustRightInd/>
        <w:ind w:leftChars="0" w:left="0" w:rightChars="0" w:right="0" w:firstLineChars="0" w:firstLine="0"/>
        <w:autoSpaceDE w:val="off"/>
        <w:autoSpaceDN w:val="off"/>
        <w:bidi w:val="off"/>
        <w:widowControl w:val="off"/>
        <w:wordWrap w:val="off"/>
        <w:jc w:val="left"/>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 xml:space="preserve">3) </w:t>
      </w: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축산농가의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정의로운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실경작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소농</w:t>
      </w:r>
      <w:r>
        <w:rPr>
          <w:lang w:val="en-US" w:eastAsia="ko-KR" w:bidi="ar-SA"/>
          <w:sz w:val="22"/>
          <w:szCs w:val="24"/>
          <w:kern w:val="1"/>
          <w:snapToGrid/>
          <w:spacing w:val="0"/>
          <w:rtl w:val="off"/>
        </w:rPr>
        <w:t>·</w:t>
      </w:r>
      <w:r>
        <w:rPr>
          <w:lang w:val="en-US" w:eastAsia="ko-KR" w:bidi="ar-SA"/>
          <w:sz w:val="22"/>
          <w:szCs w:val="24"/>
          <w:kern w:val="1"/>
          <w:snapToGrid/>
          <w:spacing w:val="0"/>
          <w:rtl w:val="off"/>
        </w:rPr>
        <w:t>가족농</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중심으로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회복을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공공먹거리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선순환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체계를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수립한다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농경지에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각종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보조금이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지주가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경작자에게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돌아가도록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실경작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시스템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실경작자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확대한다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화학</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비료를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사용하지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않고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토양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흡수력을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높이는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적극적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농법으로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전환하고자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적극</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발굴하여</w:t>
      </w:r>
      <w:r>
        <w:rPr>
          <w:lang w:val="en-US" w:eastAsia="ko-KR" w:bidi="ar-SA"/>
          <w:sz w:val="22"/>
          <w:szCs w:val="24"/>
          <w:kern w:val="1"/>
          <w:snapToGrid/>
          <w:spacing w:val="0"/>
          <w:rtl w:val="off"/>
        </w:rPr>
        <w:t xml:space="preserve"> &lt;</w:t>
      </w:r>
      <w:r>
        <w:rPr>
          <w:lang w:val="en-US" w:eastAsia="ko-KR" w:bidi="ar-SA"/>
          <w:sz w:val="22"/>
          <w:szCs w:val="24"/>
          <w:kern w:val="1"/>
          <w:snapToGrid/>
          <w:spacing w:val="0"/>
          <w:rtl w:val="off"/>
        </w:rPr>
        <w:t>친환경농업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직불제</w:t>
      </w:r>
      <w:r>
        <w:rPr>
          <w:lang w:val="en-US" w:eastAsia="ko-KR" w:bidi="ar-SA"/>
          <w:sz w:val="22"/>
          <w:szCs w:val="24"/>
          <w:kern w:val="1"/>
          <w:snapToGrid/>
          <w:spacing w:val="0"/>
          <w:rtl w:val="off"/>
        </w:rPr>
        <w:t>&gt;, &lt;</w:t>
      </w:r>
      <w:r>
        <w:rPr>
          <w:lang w:val="en-US" w:eastAsia="ko-KR" w:bidi="ar-SA"/>
          <w:sz w:val="22"/>
          <w:szCs w:val="24"/>
          <w:kern w:val="1"/>
          <w:snapToGrid/>
          <w:spacing w:val="0"/>
          <w:rtl w:val="off"/>
        </w:rPr>
        <w:t>저탄소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직불제</w:t>
      </w:r>
      <w:r>
        <w:rPr>
          <w:lang w:val="en-US" w:eastAsia="ko-KR" w:bidi="ar-SA"/>
          <w:sz w:val="22"/>
          <w:szCs w:val="24"/>
          <w:kern w:val="1"/>
          <w:snapToGrid/>
          <w:spacing w:val="0"/>
          <w:rtl w:val="off"/>
        </w:rPr>
        <w:t xml:space="preserve">&gt; </w:t>
      </w:r>
      <w:r>
        <w:rPr>
          <w:lang w:val="en-US" w:eastAsia="ko-KR" w:bidi="ar-SA"/>
          <w:sz w:val="22"/>
          <w:szCs w:val="24"/>
          <w:kern w:val="1"/>
          <w:snapToGrid/>
          <w:spacing w:val="0"/>
          <w:rtl w:val="off"/>
        </w:rPr>
        <w:t>등으로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지원하도록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한다</w:t>
      </w:r>
      <w:r>
        <w:rPr>
          <w:lang w:val="en-US" w:eastAsia="ko-KR" w:bidi="ar-SA"/>
          <w:sz w:val="22"/>
          <w:szCs w:val="24"/>
          <w:kern w:val="1"/>
          <w:snapToGrid/>
          <w:spacing w:val="0"/>
          <w:rtl w:val="off"/>
        </w:rPr>
        <w:t xml:space="preserve">. </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농산물을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공공기관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구내식당과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공공형마트</w:t>
      </w:r>
      <w:r>
        <w:rPr>
          <w:lang w:val="en-US" w:eastAsia="ko-KR" w:bidi="ar-SA"/>
          <w:sz w:val="22"/>
          <w:szCs w:val="24"/>
          <w:kern w:val="1"/>
          <w:snapToGrid/>
          <w:spacing w:val="0"/>
          <w:rtl w:val="off"/>
        </w:rPr>
        <w:t>’</w:t>
      </w:r>
      <w:r>
        <w:rPr>
          <w:lang w:val="en-US" w:eastAsia="ko-KR" w:bidi="ar-SA"/>
          <w:sz w:val="22"/>
          <w:szCs w:val="24"/>
          <w:kern w:val="1"/>
          <w:snapToGrid/>
          <w:spacing w:val="0"/>
          <w:rtl w:val="off"/>
        </w:rPr>
        <w:t>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공급하도록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내용을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공공식품조달조례에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포함한다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8"/>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밀집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지역을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기후위기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대응형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정의로운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전환기금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전환기금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제정</w:t>
      </w:r>
      <w:r>
        <w:rPr>
          <w:lang w:val="en-US" w:eastAsia="ko-KR" w:bidi="ar-SA"/>
          <w:sz w:val="22"/>
          <w:szCs w:val="24"/>
          <w:kern w:val="1"/>
          <w:snapToGrid/>
          <w:spacing w:val="0"/>
          <w:rtl w:val="off"/>
        </w:rPr>
        <w:t xml:space="preserve"> : </w:t>
      </w:r>
      <w:r>
        <w:rPr>
          <w:lang w:val="en-US" w:eastAsia="ko-KR" w:bidi="ar-SA"/>
          <w:sz w:val="22"/>
          <w:szCs w:val="24"/>
          <w:kern w:val="1"/>
          <w:snapToGrid/>
          <w:spacing w:val="0"/>
          <w:rtl w:val="off"/>
        </w:rPr>
        <w:t>영세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축산농가가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폐업하거나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저탄소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시설로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필요한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초기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자금을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지원한다</w:t>
      </w:r>
      <w:r>
        <w:rPr>
          <w:lang w:val="en-US" w:eastAsia="ko-KR" w:bidi="ar-SA"/>
          <w:sz w:val="22"/>
          <w:szCs w:val="24"/>
          <w:kern w:val="1"/>
          <w:snapToGrid/>
          <w:spacing w:val="0"/>
          <w:rtl w:val="off"/>
        </w:rPr>
        <w:t>.(</w:t>
      </w:r>
      <w:r>
        <w:rPr>
          <w:lang w:val="en-US" w:eastAsia="ko-KR" w:bidi="ar-SA"/>
          <w:sz w:val="22"/>
          <w:szCs w:val="24"/>
          <w:kern w:val="1"/>
          <w:snapToGrid/>
          <w:spacing w:val="0"/>
          <w:rtl w:val="off"/>
        </w:rPr>
        <w:t>갑천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습지보호지역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노루벌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갑천누리길</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기성동의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천혜의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자원과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연계하여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기존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부지를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식물원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치유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반려견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파크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정의로운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위한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재정</w:t>
      </w:r>
      <w:r>
        <w:rPr>
          <w:lang w:val="en-US" w:eastAsia="ko-KR" w:bidi="ar-SA"/>
          <w:sz w:val="22"/>
          <w:szCs w:val="24"/>
          <w:kern w:val="1"/>
          <w:snapToGrid/>
          <w:spacing w:val="0"/>
          <w:rtl w:val="off"/>
        </w:rPr>
        <w:t>·</w:t>
      </w:r>
      <w:r>
        <w:rPr>
          <w:lang w:val="en-US" w:eastAsia="ko-KR" w:bidi="ar-SA"/>
          <w:sz w:val="22"/>
          <w:szCs w:val="24"/>
          <w:kern w:val="1"/>
          <w:snapToGrid/>
          <w:spacing w:val="0"/>
          <w:rtl w:val="off"/>
        </w:rPr>
        <w:t>소득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안정</w:t>
      </w:r>
      <w:r>
        <w:rPr>
          <w:lang w:val="en-US" w:eastAsia="ko-KR" w:bidi="ar-SA"/>
          <w:sz w:val="22"/>
          <w:szCs w:val="24"/>
          <w:kern w:val="1"/>
          <w:snapToGrid/>
          <w:spacing w:val="0"/>
          <w:rtl w:val="off"/>
        </w:rPr>
        <w:t>)</w:t>
      </w:r>
      <w:r>
        <w:rPr>
          <w:lang w:val="en-US" w:eastAsia="ko-KR" w:bidi="ar-SA"/>
          <w:sz w:val="22"/>
          <w:szCs w:val="24"/>
          <w:kern w:val="1"/>
          <w:snapToGrid/>
          <w:spacing w:val="0"/>
          <w:rtl w:val="off"/>
        </w:rPr>
        <w:t>공익직불제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w:t>
      </w:r>
      <w:r>
        <w:rPr>
          <w:lang w:val="en-US" w:eastAsia="ko-KR" w:bidi="ar-SA"/>
          <w:sz w:val="22"/>
          <w:szCs w:val="24"/>
          <w:kern w:val="1"/>
          <w:snapToGrid/>
          <w:spacing w:val="0"/>
          <w:rtl w:val="off"/>
        </w:rPr>
        <w:t>탄소중립</w:t>
      </w:r>
      <w:r>
        <w:rPr>
          <w:lang w:val="en-US" w:eastAsia="ko-KR" w:bidi="ar-SA"/>
          <w:sz w:val="22"/>
          <w:szCs w:val="24"/>
          <w:kern w:val="1"/>
          <w:snapToGrid/>
          <w:spacing w:val="0"/>
          <w:rtl w:val="off"/>
        </w:rPr>
        <w:t>·</w:t>
      </w:r>
      <w:r>
        <w:rPr>
          <w:lang w:val="en-US" w:eastAsia="ko-KR" w:bidi="ar-SA"/>
          <w:sz w:val="22"/>
          <w:szCs w:val="24"/>
          <w:kern w:val="1"/>
          <w:snapToGrid/>
          <w:spacing w:val="0"/>
          <w:rtl w:val="off"/>
        </w:rPr>
        <w:t>농생태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직불금</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신설하여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두수를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자발적으로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화학비료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완숙</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퇴비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유기농법을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도입하는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감축분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만큼의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소득을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현금으로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직접</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보전한다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w:t>
      </w:r>
      <w:r>
        <w:rPr>
          <w:lang w:val="en-US" w:eastAsia="ko-KR" w:bidi="ar-SA"/>
          <w:sz w:val="22"/>
          <w:szCs w:val="24"/>
          <w:kern w:val="1"/>
          <w:snapToGrid/>
          <w:spacing w:val="0"/>
          <w:rtl w:val="off"/>
        </w:rPr>
        <w:t>기후</w:t>
      </w:r>
      <w:r>
        <w:rPr>
          <w:lang w:val="en-US" w:eastAsia="ko-KR" w:bidi="ar-SA"/>
          <w:sz w:val="22"/>
          <w:szCs w:val="24"/>
          <w:kern w:val="1"/>
          <w:snapToGrid/>
          <w:spacing w:val="0"/>
          <w:rtl w:val="off"/>
        </w:rPr>
        <w:t>.</w:t>
      </w:r>
      <w:r>
        <w:rPr>
          <w:lang w:val="en-US" w:eastAsia="ko-KR" w:bidi="ar-SA"/>
          <w:sz w:val="22"/>
          <w:szCs w:val="24"/>
          <w:kern w:val="1"/>
          <w:snapToGrid/>
          <w:spacing w:val="0"/>
          <w:rtl w:val="off"/>
        </w:rPr>
        <w:t>환경</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서비스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지불제</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등으로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농민을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오염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유발자가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서비스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제공자</w:t>
      </w:r>
      <w:r>
        <w:rPr>
          <w:lang w:val="en-US" w:eastAsia="ko-KR" w:bidi="ar-SA"/>
          <w:sz w:val="22"/>
          <w:szCs w:val="24"/>
          <w:kern w:val="1"/>
          <w:snapToGrid/>
          <w:spacing w:val="0"/>
          <w:rtl w:val="off"/>
        </w:rPr>
        <w:t>'</w:t>
      </w:r>
      <w:r>
        <w:rPr>
          <w:lang w:val="en-US" w:eastAsia="ko-KR" w:bidi="ar-SA"/>
          <w:sz w:val="22"/>
          <w:szCs w:val="24"/>
          <w:kern w:val="1"/>
          <w:snapToGrid/>
          <w:spacing w:val="0"/>
          <w:rtl w:val="off"/>
        </w:rPr>
        <w:t>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재정의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하천변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식생대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조성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암모니아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모니터링</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등</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활동을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수행하는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일자리를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제공하고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수당</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지급한다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가축분뇨의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바이오에너지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생산시스템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구축</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방안</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마련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밀집지역의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분뇨를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전량</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수거하는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소규모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고온</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미생물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공동</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메탄소화조를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설치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분뇨에서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발생하는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메탄가스로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전기를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생산하여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에너지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자립을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돕고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온실가스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배출을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최소화한다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대청호</w:t>
      </w:r>
      <w:r>
        <w:rPr>
          <w:lang w:val="en-US" w:eastAsia="ko-KR" w:bidi="ar-SA"/>
          <w:sz w:val="22"/>
          <w:szCs w:val="24"/>
          <w:kern w:val="1"/>
          <w:snapToGrid/>
          <w:spacing w:val="0"/>
          <w:rtl w:val="off"/>
        </w:rPr>
        <w:t>·</w:t>
      </w:r>
      <w:r>
        <w:rPr>
          <w:lang w:val="en-US" w:eastAsia="ko-KR" w:bidi="ar-SA"/>
          <w:sz w:val="22"/>
          <w:szCs w:val="24"/>
          <w:kern w:val="1"/>
          <w:snapToGrid/>
          <w:spacing w:val="0"/>
          <w:rtl w:val="off"/>
        </w:rPr>
        <w:t>갑천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상류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브랜드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로컬푸드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육성한다</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축소하고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유기농</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채소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재배로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업종을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바꾸는</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농가에</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대전시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공공급식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학교급식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로컬푸드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매장</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우선</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납품권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및</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인증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브랜딩을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전폭</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지원한다</w:t>
      </w:r>
      <w:r>
        <w:rPr>
          <w:lang w:val="en-US" w:eastAsia="ko-KR" w:bidi="ar-SA"/>
          <w:sz w:val="22"/>
          <w:szCs w:val="24"/>
          <w:kern w:val="1"/>
          <w:snapToGrid/>
          <w:spacing w:val="0"/>
          <w:rtl w:val="off"/>
        </w:rPr>
        <w:t>.</w:t>
      </w:r>
    </w:p>
    <w:p>
      <w:pPr>
        <w:adjustRightInd/>
        <w:ind w:leftChars="0" w:left="0" w:rightChars="0" w:right="0" w:firstLineChars="0" w:firstLine="0"/>
        <w:autoSpaceDE w:val="off"/>
        <w:autoSpaceDN w:val="off"/>
        <w:bidi w:val="off"/>
        <w:widowControl w:val="off"/>
        <w:wordWrap w:val="off"/>
        <w:jc w:val="left"/>
        <w:numPr>
          <w:ilvl w:val="0"/>
          <w:numId w:val="9"/>
        </w:numPr>
        <w:spacing w:after="160" w:before="0" w:line="240" w:lineRule="auto"/>
        <w:textAlignment w:val="auto"/>
        <w:rPr>
          <w:lang w:val="en-US" w:eastAsia="ko-KR" w:bidi="ar-SA"/>
          <w:sz w:val="22"/>
          <w:szCs w:val="24"/>
          <w:kern w:val="1"/>
          <w:snapToGrid/>
          <w:spacing w:val="0"/>
          <w:rtl w:val="off"/>
        </w:rPr>
      </w:pPr>
      <w:r>
        <w:rPr>
          <w:lang w:val="en-US" w:eastAsia="ko-KR" w:bidi="ar-SA"/>
          <w:sz w:val="22"/>
          <w:szCs w:val="24"/>
          <w:kern w:val="1"/>
          <w:snapToGrid/>
          <w:spacing w:val="0"/>
          <w:rtl w:val="off"/>
        </w:rPr>
        <w:t>‘</w:t>
      </w:r>
      <w:r>
        <w:rPr>
          <w:lang w:val="en-US" w:eastAsia="ko-KR" w:bidi="ar-SA"/>
          <w:sz w:val="22"/>
          <w:szCs w:val="24"/>
          <w:kern w:val="1"/>
          <w:snapToGrid/>
          <w:spacing w:val="0"/>
          <w:rtl w:val="off"/>
        </w:rPr>
        <w:t>대전의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축산농가</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정의로운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w:t>
      </w:r>
      <w:r>
        <w:rPr>
          <w:lang w:val="en-US" w:eastAsia="ko-KR" w:bidi="ar-SA"/>
          <w:sz w:val="22"/>
          <w:szCs w:val="24"/>
          <w:kern w:val="1"/>
          <w:snapToGrid/>
          <w:spacing w:val="0"/>
          <w:rtl w:val="off"/>
        </w:rPr>
        <w:t>’</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운영하여</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농민들이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규제의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대상이</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아닌</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전환의</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주체로서</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정책</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설계</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단계부터</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목소리를</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내도록</w:t>
      </w:r>
      <w:r>
        <w:rPr>
          <w:lang w:val="en-US" w:eastAsia="ko-KR" w:bidi="ar-SA"/>
          <w:sz w:val="22"/>
          <w:szCs w:val="24"/>
          <w:kern w:val="1"/>
          <w:snapToGrid/>
          <w:spacing w:val="0"/>
          <w:rtl w:val="off"/>
        </w:rPr>
        <w:t xml:space="preserve"> </w:t>
      </w:r>
      <w:r>
        <w:rPr>
          <w:lang w:val="en-US" w:eastAsia="ko-KR" w:bidi="ar-SA"/>
          <w:sz w:val="22"/>
          <w:szCs w:val="24"/>
          <w:kern w:val="1"/>
          <w:snapToGrid/>
          <w:spacing w:val="0"/>
          <w:rtl w:val="off"/>
        </w:rPr>
        <w:t>보장한다</w:t>
      </w:r>
      <w:r>
        <w:rPr>
          <w:lang w:val="en-US" w:eastAsia="ko-KR" w:bidi="ar-SA"/>
          <w:sz w:val="22"/>
          <w:szCs w:val="24"/>
          <w:kern w:val="1"/>
          <w:snapToGrid/>
          <w:spacing w:val="0"/>
          <w:rtl w:val="off"/>
        </w:rPr>
        <w:t>.</w:t>
      </w:r>
    </w:p>
    <w:p>
      <w:pPr>
        <w:pageBreakBefore/>
        <w:spacing w:after="0" w:before="0"/>
      </w:pPr>
    </w:p>
    <w:p>
      <w:pPr>
        <w:spacing w:after="0" w:before="2000"/>
      </w:pPr>
    </w:p>
    <w:p>
      <w:pPr>
        <w:jc w:val="center"/>
        <w:spacing w:after="120" w:before="0"/>
      </w:pPr>
      <w:r>
        <w:rPr>
          <w:rFonts w:ascii="맑은 고딕" w:eastAsia="맑은 고딕" w:hAnsi="맑은 고딕" w:cs="맑은 고딕"/>
          <w:color w:val="888888"/>
          <w:sz w:val="28"/>
          <w:szCs w:val="28"/>
        </w:rPr>
        <w:t>🔵  발표 4</w:t>
      </w:r>
    </w:p>
    <w:p>
      <w:pPr>
        <w:jc w:val="center"/>
        <w:pBdr>
          <w:top w:val="single" w:sz="10" w:space="0" w:color="1F3864"/>
        </w:pBdr>
        <w:spacing w:after="60" w:before="100"/>
      </w:pPr>
      <w:r>
        <w:rPr>
          <w:rFonts w:ascii="맑은 고딕" w:eastAsia="맑은 고딕" w:hAnsi="맑은 고딕" w:cs="맑은 고딕"/>
          <w:b/>
          <w:bCs/>
          <w:color w:val="1F3864"/>
          <w:sz w:val="36"/>
          <w:szCs w:val="36"/>
        </w:rPr>
        <w:t>방산 도시를 넘어</w:t>
      </w:r>
    </w:p>
    <w:p>
      <w:pPr>
        <w:jc w:val="center"/>
        <w:pBdr>
          <w:bottom w:val="single" w:sz="10" w:space="0" w:color="1F3864"/>
        </w:pBdr>
        <w:spacing w:after="100" w:before="0"/>
      </w:pPr>
      <w:r>
        <w:rPr>
          <w:rFonts w:ascii="맑은 고딕" w:eastAsia="맑은 고딕" w:hAnsi="맑은 고딕" w:cs="맑은 고딕"/>
          <w:b/>
          <w:bCs/>
          <w:color w:val="1F3864"/>
          <w:sz w:val="36"/>
          <w:szCs w:val="36"/>
        </w:rPr>
        <w:t>평화 도시로</w:t>
      </w:r>
    </w:p>
    <w:p>
      <w:pPr>
        <w:spacing w:after="0" w:before="160"/>
      </w:pPr>
    </w:p>
    <w:p>
      <w:pPr>
        <w:jc w:val="center"/>
        <w:spacing w:after="60" w:before="0"/>
      </w:pPr>
      <w:r>
        <w:rPr>
          <w:rFonts w:ascii="맑은 고딕" w:eastAsia="맑은 고딕" w:hAnsi="맑은 고딕" w:cs="맑은 고딕"/>
          <w:b/>
          <w:bCs/>
          <w:sz w:val="24"/>
          <w:szCs w:val="24"/>
        </w:rPr>
        <w:t>이대희</w:t>
      </w:r>
    </w:p>
    <w:p>
      <w:pPr>
        <w:jc w:val="center"/>
        <w:spacing w:after="0" w:before="0"/>
      </w:pPr>
      <w:r>
        <w:rPr>
          <w:rFonts w:ascii="맑은 고딕" w:eastAsia="맑은 고딕" w:hAnsi="맑은 고딕" w:cs="맑은 고딕"/>
          <w:color w:val="555555"/>
          <w:sz w:val="20"/>
          <w:szCs w:val="20"/>
        </w:rPr>
        <w:t>대전참여자치시민연대 평화연대위원장</w:t>
      </w:r>
    </w:p>
    <w:p>
      <w:pPr>
        <w:pageBreakBefore/>
        <w:spacing w:after="0" w:before="0"/>
      </w:pPr>
    </w:p>
    <w:p>
      <w:pPr>
        <w:pBdr>
          <w:bottom w:val="single" w:sz="4" w:space="0" w:color="CCCCCC"/>
        </w:pBdr>
        <w:spacing w:after="80" w:before="280"/>
      </w:pPr>
      <w:r>
        <w:rPr>
          <w:rFonts w:ascii="맑은 고딕" w:eastAsia="맑은 고딕" w:hAnsi="맑은 고딕" w:cs="맑은 고딕"/>
          <w:b/>
          <w:bCs/>
          <w:color w:val="1F3864"/>
          <w:sz w:val="24"/>
          <w:szCs w:val="24"/>
        </w:rPr>
        <w:t>1. 현황과 문제점</w:t>
      </w:r>
    </w:p>
    <w:p>
      <w:pPr>
        <w:spacing w:after="60" w:before="200"/>
      </w:pPr>
      <w:r>
        <w:rPr>
          <w:rFonts w:ascii="맑은 고딕" w:eastAsia="맑은 고딕" w:hAnsi="맑은 고딕" w:cs="맑은 고딕"/>
          <w:b/>
          <w:bCs/>
          <w:color w:val="1F3864"/>
          <w:sz w:val="22"/>
          <w:szCs w:val="22"/>
        </w:rPr>
        <w:t>1) 전국적/지구적 현황</w:t>
      </w:r>
    </w:p>
    <w:p>
      <w:pPr>
        <w:ind w:firstLine="260"/>
        <w:spacing w:after="100" w:before="0" w:line="276" w:lineRule="auto"/>
      </w:pPr>
      <w:r>
        <w:t>전 세계는 2024년과 2025년을 거쳐 2026년에 이르기까지 유례없는 전쟁 위기와 군비 증강의 소용돌이에 직면해 있다. 특히 이스라엘의 가자지구 공격은 2년 넘게 지속되며 팔레스타인 민간인 학살을 국제 사회는 목도하고 있다.</w:t>
      </w:r>
    </w:p>
    <w:p>
      <w:pPr>
        <w:ind w:firstLine="260"/>
        <w:spacing w:after="100" w:before="0" w:line="276" w:lineRule="auto"/>
      </w:pPr>
      <w:r>
        <w:t>중동 정세는 더욱 악화되어, 2026년 초 미국과 이스라엘의 이란에 대한 전격적인 침략과 이에 따른 이란의 반격이 맞물리며 지역 전체가 전면전의 공포에 휩싸였다. 이러한 지정학적 불안정은 전 세계 군비 지출의 급증을 불러오고 있으며, 2025년 전 세계 군사비 지출은 사상 최고치를 경신했다. 이러한 지구적 흐름 속에서 한반도의 긴장 또한 최고 수준을 유지하고 있으며, 한국의 2025년 국방예산은 약 62조원으로 전체 예산의 약 14%를 차지하며 사회복지·기후 예산을 압박하고 있다.</w:t>
      </w:r>
    </w:p>
    <w:p>
      <w:pPr>
        <w:spacing w:after="60" w:before="200"/>
      </w:pPr>
      <w:r>
        <w:rPr>
          <w:rFonts w:ascii="맑은 고딕" w:eastAsia="맑은 고딕" w:hAnsi="맑은 고딕" w:cs="맑은 고딕"/>
          <w:b/>
          <w:bCs/>
          <w:color w:val="1F3864"/>
          <w:sz w:val="22"/>
          <w:szCs w:val="22"/>
        </w:rPr>
        <w:t>2) 대전의 현황과 문제점</w:t>
      </w:r>
    </w:p>
    <w:p>
      <w:pPr>
        <w:ind w:firstLine="260"/>
        <w:spacing w:after="100" w:before="0" w:line="276" w:lineRule="auto"/>
      </w:pPr>
      <w:r>
        <w:t>대전은 한국의 군사·방위산업 인프라가 집중된 도시 중 하나다. 유성구에는 국방과학연구소(ADD)가 위치해 있으며, 각종 방산 관련 연구기관과 기업들이 대전 지역에 군집해 있다. 최근 정부의 방산 클러스터 추진과 맞물려, 대전시도 방위산업을 지역 전략산업으로 육성하는 방향으로 움직이고 있다. '경제 활성화'와 '일자리 창출'을 명분으로 방산 기업 유치와 관련 인프라 투자가 이루어지고 있으나, 시민사회의 참여와 민주적 숙의 없이 진행되고 있다.</w:t>
      </w:r>
    </w:p>
    <w:p>
      <w:pPr>
        <w:ind w:firstLine="260"/>
        <w:spacing w:after="100" w:before="0" w:line="276" w:lineRule="auto"/>
      </w:pPr>
      <w:r>
        <w:t>군사주의와 평화 의제는 대전 시민의 일상과 동떨어진 것이 아니다. 군사 예산이 늘수록 복지와 기후 예산이 줄고, 방산 도시가 될수록 지역 정체성이 그에 종속된다. 평화는 전쟁의 부재가 아니라 정의로운 사회를 향한 적극적 실천이다.</w:t>
      </w:r>
    </w:p>
    <w:p>
      <w:pPr>
        <w:pBdr>
          <w:bottom w:val="single" w:sz="4" w:space="0" w:color="CCCCCC"/>
        </w:pBdr>
        <w:spacing w:after="80" w:before="280"/>
      </w:pPr>
      <w:r>
        <w:rPr>
          <w:rFonts w:ascii="맑은 고딕" w:eastAsia="맑은 고딕" w:hAnsi="맑은 고딕" w:cs="맑은 고딕"/>
          <w:b/>
          <w:bCs/>
          <w:color w:val="1F3864"/>
          <w:sz w:val="24"/>
          <w:szCs w:val="24"/>
        </w:rPr>
        <w:t>2. 해결 방향</w:t>
      </w:r>
    </w:p>
    <w:p>
      <w:pPr>
        <w:pStyle w:val="ListParagraph"/>
        <w:numPr>
          <w:ilvl w:val="0"/>
          <w:numId w:val="1"/>
        </w:numPr>
        <w:spacing w:after="60" w:before="0" w:line="276" w:lineRule="auto"/>
      </w:pPr>
      <w:r>
        <w:t>대전시가 평화도시를 지향한다는 원칙을 선언하고, 이를 실질적인 정책으로 구현하는 제도적 기반을 마련한다.</w:t>
      </w:r>
    </w:p>
    <w:p>
      <w:pPr>
        <w:pStyle w:val="ListParagraph"/>
        <w:numPr>
          <w:ilvl w:val="0"/>
          <w:numId w:val="1"/>
        </w:numPr>
        <w:spacing w:after="60" w:before="0" w:line="276" w:lineRule="auto"/>
      </w:pPr>
      <w:r>
        <w:t>방위산업 유치 및 확대를 지역 경제 전략으로 추진하는 것에 대해 시민적 공론화와 민주적 결정 절차를 요구한다.</w:t>
      </w:r>
    </w:p>
    <w:p>
      <w:pPr>
        <w:pStyle w:val="ListParagraph"/>
        <w:numPr>
          <w:ilvl w:val="0"/>
          <w:numId w:val="1"/>
        </w:numPr>
        <w:spacing w:after="60" w:before="0" w:line="276" w:lineRule="auto"/>
      </w:pPr>
      <w:r>
        <w:t>군사시설 인근 주민의 소음·안전·환경 피해에 대해 지방정부가 실질적으로 대응하는 체계를 갖춘다.</w:t>
      </w:r>
    </w:p>
    <w:p>
      <w:pPr>
        <w:pStyle w:val="ListParagraph"/>
        <w:numPr>
          <w:ilvl w:val="0"/>
          <w:numId w:val="1"/>
        </w:numPr>
        <w:spacing w:after="60" w:before="0" w:line="276" w:lineRule="auto"/>
      </w:pPr>
      <w:r>
        <w:t>한반도 평화와 국제 반전 의제를 지역 시민사회와 연결하는 평화교육과 연대 문화를 확산한다.</w:t>
      </w:r>
    </w:p>
    <w:p>
      <w:pPr>
        <w:pBdr>
          <w:bottom w:val="single" w:sz="4" w:space="0" w:color="CCCCCC"/>
        </w:pBdr>
        <w:spacing w:after="80" w:before="280"/>
      </w:pPr>
      <w:r>
        <w:rPr>
          <w:rFonts w:ascii="맑은 고딕" w:eastAsia="맑은 고딕" w:hAnsi="맑은 고딕" w:cs="맑은 고딕"/>
          <w:b/>
          <w:bCs/>
          <w:color w:val="1F3864"/>
          <w:sz w:val="24"/>
          <w:szCs w:val="24"/>
        </w:rPr>
        <w:t>3. 제안 내용</w:t>
      </w:r>
    </w:p>
    <w:p>
      <w:pPr>
        <w:spacing w:after="60" w:before="200"/>
      </w:pPr>
      <w:r>
        <w:rPr>
          <w:rFonts w:ascii="맑은 고딕" w:eastAsia="맑은 고딕" w:hAnsi="맑은 고딕" w:cs="맑은 고딕"/>
          <w:b/>
          <w:bCs/>
          <w:color w:val="1F3864"/>
          <w:sz w:val="22"/>
          <w:szCs w:val="22"/>
        </w:rPr>
        <w:t>1) 대전시 평화도시 선언과 〈평화도시 조례〉를 제정하자</w:t>
      </w:r>
    </w:p>
    <w:p>
      <w:pPr>
        <w:ind w:firstLine="260"/>
        <w:spacing w:after="100" w:before="0" w:line="276" w:lineRule="auto"/>
      </w:pPr>
      <w:r>
        <w:t>'평화도시' 선언은 상징적 제스처가 아니라, 도시의 정책 방향과 우선순위를 명확히 하는 정치적 결단이다. 국내외 일부 도시들은 비핵·평화도시 선언을 통해 군사 기지 유치 반대, 핵무기 반입 거부, 평화 교육 강화 등의 정책을 실현해 왔다.</w:t>
      </w:r>
    </w:p>
    <w:p>
      <w:pPr>
        <w:pStyle w:val="ListParagraph"/>
        <w:numPr>
          <w:ilvl w:val="0"/>
          <w:numId w:val="1"/>
        </w:numPr>
        <w:spacing w:after="60" w:before="0" w:line="276" w:lineRule="auto"/>
      </w:pPr>
      <w:r>
        <w:t>평화도시 조성 기본 계획: "우리 도시는 전쟁의 도구가 되기를 거부한다"는 원칙을 조례 첫 줄에 명시하고, 5년 단위의 '평화도시 조성 기본계획'을 수립</w:t>
      </w:r>
    </w:p>
    <w:p>
      <w:pPr>
        <w:pStyle w:val="ListParagraph"/>
        <w:numPr>
          <w:ilvl w:val="0"/>
          <w:numId w:val="1"/>
        </w:numPr>
        <w:spacing w:after="60" w:before="0" w:line="276" w:lineRule="auto"/>
      </w:pPr>
      <w:r>
        <w:t>평화 교육 의무화 및 '기억의 공간' 조성: 학교 내 평화·인권·비폭력 교육 프로그램을 의무화. 대전 내 전쟁의 상흔(예: 골령골 학살 터 등)을 평화 교육과 화해의 공간으로 완전히 복원하고 지원</w:t>
      </w:r>
    </w:p>
    <w:p>
      <w:pPr>
        <w:pStyle w:val="ListParagraph"/>
        <w:numPr>
          <w:ilvl w:val="0"/>
          <w:numId w:val="1"/>
        </w:numPr>
        <w:spacing w:after="60" w:before="0" w:line="276" w:lineRule="auto"/>
      </w:pPr>
      <w:r>
        <w:t>방산 클러스터의 '윤리적 가이드라인' 및 '평화적 전환' 지원: 대전 소재 방위산업체들이 국제법상 금지된 살상무기(집속탄 등)를 생산하거나 집단학살이 자행되는 국가에 무기를 수출하는 경우, 시의 재정 지원과 공공 부지 사용을 금지. 군사 기술을 민간의 안전·재난 대응·환경 보호 기술로 전환하는 연구에 인센티브 제공</w:t>
      </w:r>
    </w:p>
    <w:p>
      <w:pPr>
        <w:pStyle w:val="ListParagraph"/>
        <w:numPr>
          <w:ilvl w:val="0"/>
          <w:numId w:val="1"/>
        </w:numPr>
        <w:spacing w:after="60" w:before="0" w:line="276" w:lineRule="auto"/>
      </w:pPr>
      <w:r>
        <w:t>대안 경제 모색: 방산 의존 경제 구조 대신, 사회적경제·녹색산업·돌봄산업·문화산업 등 비군사적 지역 경제 전략을 병행 검토</w:t>
      </w:r>
    </w:p>
    <w:p>
      <w:pPr>
        <w:spacing w:after="60" w:before="200"/>
      </w:pPr>
      <w:r>
        <w:rPr>
          <w:rFonts w:ascii="맑은 고딕" w:eastAsia="맑은 고딕" w:hAnsi="맑은 고딕" w:cs="맑은 고딕"/>
          <w:b/>
          <w:bCs/>
          <w:color w:val="1F3864"/>
          <w:sz w:val="22"/>
          <w:szCs w:val="22"/>
        </w:rPr>
        <w:t>2) 방위산업 도시화에 대한 공론화와 민주적 결정을 요구하자</w:t>
      </w:r>
    </w:p>
    <w:p>
      <w:pPr>
        <w:pStyle w:val="ListParagraph"/>
        <w:numPr>
          <w:ilvl w:val="0"/>
          <w:numId w:val="1"/>
        </w:numPr>
        <w:spacing w:after="60" w:before="0" w:line="276" w:lineRule="auto"/>
      </w:pPr>
      <w:r>
        <w:t>방산 정책 공개 원칙 확립: 대전시가 방산 기업 또는 군사 연구기관과 맺는 협약, 지원, 인프라 제공 내역을 주민에게 공개</w:t>
      </w:r>
    </w:p>
    <w:p>
      <w:pPr>
        <w:pStyle w:val="ListParagraph"/>
        <w:numPr>
          <w:ilvl w:val="0"/>
          <w:numId w:val="1"/>
        </w:numPr>
        <w:spacing w:after="60" w:before="0" w:line="276" w:lineRule="auto"/>
      </w:pPr>
      <w:r>
        <w:t>방산 유치 결정 시 주민 참여 절차 의무화: 일정 규모 이상의 방산 관련 시설 유치나 협약 시, 주민공청회 또는 시민참여 절차를 의무적으로 시행</w:t>
      </w:r>
    </w:p>
    <w:p>
      <w:pPr>
        <w:spacing w:after="60" w:before="200"/>
      </w:pPr>
      <w:r>
        <w:rPr>
          <w:rFonts w:ascii="맑은 고딕" w:eastAsia="맑은 고딕" w:hAnsi="맑은 고딕" w:cs="맑은 고딕"/>
          <w:b/>
          <w:bCs/>
          <w:color w:val="1F3864"/>
          <w:sz w:val="22"/>
          <w:szCs w:val="22"/>
        </w:rPr>
        <w:t>3) 군사시설 인근 주민 피해에 지방정부가 실질적으로 대응하자</w:t>
      </w:r>
    </w:p>
    <w:p>
      <w:pPr>
        <w:pStyle w:val="ListParagraph"/>
        <w:numPr>
          <w:ilvl w:val="0"/>
          <w:numId w:val="1"/>
        </w:numPr>
        <w:spacing w:after="60" w:before="0" w:line="276" w:lineRule="auto"/>
      </w:pPr>
      <w:r>
        <w:t>피해 현황 실태 조사: 대전 인근 군사시설로 인한 소음·환경 피해 현황을 파악하는 조사를 시가 직접 추진</w:t>
      </w:r>
    </w:p>
    <w:p>
      <w:pPr>
        <w:pStyle w:val="ListParagraph"/>
        <w:numPr>
          <w:ilvl w:val="0"/>
          <w:numId w:val="1"/>
        </w:numPr>
        <w:spacing w:after="60" w:before="0" w:line="276" w:lineRule="auto"/>
      </w:pPr>
      <w:r>
        <w:t>주민 피해 대응 창구 마련: 군사 시설 관련 피해를 신고하고 지원을 요청할 수 있는 전담 창구를 설치</w:t>
      </w:r>
    </w:p>
    <w:p>
      <w:pPr>
        <w:spacing w:after="60" w:before="200"/>
      </w:pPr>
      <w:r>
        <w:rPr>
          <w:rFonts w:ascii="맑은 고딕" w:eastAsia="맑은 고딕" w:hAnsi="맑은 고딕" w:cs="맑은 고딕"/>
          <w:b/>
          <w:bCs/>
          <w:color w:val="1F3864"/>
          <w:sz w:val="22"/>
          <w:szCs w:val="22"/>
        </w:rPr>
        <w:t>4) 한반도 평화와 국제 반전 연대를 지역에서 잇자</w:t>
      </w:r>
    </w:p>
    <w:p>
      <w:pPr>
        <w:pStyle w:val="ListParagraph"/>
        <w:numPr>
          <w:ilvl w:val="0"/>
          <w:numId w:val="1"/>
        </w:numPr>
        <w:spacing w:after="60" w:before="0" w:line="276" w:lineRule="auto"/>
      </w:pPr>
      <w:r>
        <w:t>팔레스타인 가자지구 민간인 학살 중단 촉구 결의안: 대전시의회가 국제인도주의법에 근거하여, 가자지구 민간인에 대한 공격 중단과 인도적 지원 보장을 촉구하는 결의안을 채택</w:t>
      </w:r>
    </w:p>
    <w:p>
      <w:pPr>
        <w:pStyle w:val="ListParagraph"/>
        <w:numPr>
          <w:ilvl w:val="0"/>
          <w:numId w:val="1"/>
        </w:numPr>
        <w:spacing w:after="60" w:before="0" w:line="276" w:lineRule="auto"/>
      </w:pPr>
      <w:r>
        <w:t>평화 연대 도시 네트워크 참여: 국내외 평화도시 네트워크에 대전시가 참여하여 반전·평화·비핵 의제를 공유하고 공동 행동을 추진</w:t>
      </w:r>
    </w:p>
    <w:p>
      <w:pPr>
        <w:pStyle w:val="ListParagraph"/>
        <w:numPr>
          <w:ilvl w:val="0"/>
          <w:numId w:val="1"/>
        </w:numPr>
        <w:spacing w:after="60" w:before="0" w:line="276" w:lineRule="auto"/>
      </w:pPr>
      <w:r>
        <w:t>지역 내 평화 공간 조성: 시민이 전쟁과 평화에 대해 이야기하고 배울 수 있는 공간(평화교육관, 평화도서관 코너, 시민 강좌 등)을 지원</w:t>
      </w:r>
    </w:p>
    <w:p>
      <w:pPr>
        <w:pageBreakBefore/>
        <w:spacing w:after="0" w:before="0"/>
      </w:pPr>
    </w:p>
    <w:p>
      <w:pPr>
        <w:spacing w:after="0" w:before="2000"/>
      </w:pPr>
    </w:p>
    <w:p>
      <w:pPr>
        <w:jc w:val="center"/>
        <w:spacing w:after="120" w:before="0"/>
      </w:pPr>
      <w:r>
        <w:rPr>
          <w:rFonts w:ascii="맑은 고딕" w:eastAsia="맑은 고딕" w:hAnsi="맑은 고딕" w:cs="맑은 고딕"/>
          <w:color w:val="888888"/>
          <w:sz w:val="28"/>
          <w:szCs w:val="28"/>
        </w:rPr>
        <w:t>🔴  발표 5</w:t>
      </w:r>
    </w:p>
    <w:p>
      <w:pPr>
        <w:jc w:val="center"/>
        <w:pBdr>
          <w:top w:val="single" w:sz="10" w:space="0" w:color="1F3864"/>
        </w:pBdr>
        <w:spacing w:after="60" w:before="100"/>
      </w:pPr>
      <w:r>
        <w:rPr>
          <w:rFonts w:ascii="맑은 고딕" w:eastAsia="맑은 고딕" w:hAnsi="맑은 고딕" w:cs="맑은 고딕"/>
          <w:b/>
          <w:bCs/>
          <w:color w:val="1F3864"/>
          <w:sz w:val="36"/>
          <w:szCs w:val="36"/>
        </w:rPr>
        <w:t>모든 시민이 평등한 대전을 위하여</w:t>
      </w:r>
    </w:p>
    <w:p>
      <w:pPr>
        <w:jc w:val="center"/>
        <w:pBdr>
          <w:bottom w:val="single" w:sz="10" w:space="0" w:color="1F3864"/>
        </w:pBdr>
        <w:spacing w:after="100" w:before="0"/>
      </w:pPr>
      <w:r>
        <w:rPr>
          <w:rFonts w:ascii="맑은 고딕" w:eastAsia="맑은 고딕" w:hAnsi="맑은 고딕" w:cs="맑은 고딕"/>
          <w:b/>
          <w:bCs/>
          <w:color w:val="1F3864"/>
          <w:sz w:val="36"/>
          <w:szCs w:val="36"/>
        </w:rPr>
        <w:t>차별금지법 제정을 요구한다!</w:t>
      </w:r>
    </w:p>
    <w:p>
      <w:pPr>
        <w:spacing w:after="0" w:before="160"/>
      </w:pPr>
    </w:p>
    <w:p>
      <w:pPr>
        <w:jc w:val="center"/>
        <w:spacing w:after="60" w:before="0"/>
      </w:pPr>
      <w:r>
        <w:rPr>
          <w:rFonts w:ascii="맑은 고딕" w:eastAsia="맑은 고딕" w:hAnsi="맑은 고딕" w:cs="맑은 고딕"/>
          <w:b/>
          <w:bCs/>
          <w:sz w:val="24"/>
          <w:szCs w:val="24"/>
        </w:rPr>
        <w:t>끼리</w:t>
      </w:r>
    </w:p>
    <w:p>
      <w:pPr>
        <w:jc w:val="center"/>
        <w:spacing w:after="0" w:before="0"/>
      </w:pPr>
      <w:r>
        <w:rPr>
          <w:rFonts w:ascii="맑은 고딕" w:eastAsia="맑은 고딕" w:hAnsi="맑은 고딕" w:cs="맑은 고딕"/>
          <w:color w:val="555555"/>
          <w:sz w:val="20"/>
          <w:szCs w:val="20"/>
        </w:rPr>
        <w:t>대전퀴어문화축제 공동조직위원장</w:t>
      </w:r>
    </w:p>
    <w:p>
      <w:pPr>
        <w:pageBreakBefore/>
        <w:spacing w:after="0" w:before="0"/>
      </w:pPr>
    </w:p>
    <w:p>
      <w:pPr>
        <w:ind w:firstLine="260"/>
        <w:spacing w:after="80" w:before="0" w:line="256" w:lineRule="auto"/>
      </w:pPr>
      <w:r>
        <w:t>지난 4월 25일, 제 3회 대전퀴어문화축제가 무사히 진행되었다. 혐오세력이 미리 행진경로에 현수막을 달았고, 행사 당일에는 맞은편에서 집회를 열기도 했다. 축제가 있기 며칠 전에는 대전시 법률통계담당관실 소속 공무원이 우리 축제의 '동향 파악'을 위해 현장 방문하겠다고 통보하기도 했다. 우리는 대전시가 인권증진 업무의 일환으로 축제와 협력한다면 언제나 환영하는 마음으로 방문 목적, 업무 내용, 협조 사항이 담긴 협조 공문을 보내달라고 요청했다. 하지만 대전시는 공문 발송이 어렵다고 답하면서, 현장 방문도 하지 않기로 결정했다고 통보했다. 정말 인권 증진의 목적으로 오는 것이었는지, 아니면 우리 축제를 사찰하기 위한 것인지 알 수 없는 일이었다.</w:t>
      </w:r>
    </w:p>
    <w:p>
      <w:pPr>
        <w:ind w:firstLine="260"/>
        <w:spacing w:after="80" w:before="0" w:line="256" w:lineRule="auto"/>
      </w:pPr>
      <w:r>
        <w:t>그럼에도 최근 한국에서 성소수자 인권의 진전이 나타나기 시작했다. 2025년, 국가인권위원회는 숙명여대 산학협력단과 함께 '성적지향·성별 정체성에 따른 차별 실태조사'를 10년 만에 착수했다. 조사 결과는 다음과 같다.¹⁾ 여전히 한국의 성소수자의 삶은 녹록치 않지만, 이 조사를 바탕으로 다양한 캠페인 활동 및 대응을 상상해볼 수 있을 것이다.</w:t>
      </w:r>
    </w:p>
    <w:p>
      <w:pPr>
        <w:spacing w:after="60" w:before="200"/>
      </w:pPr>
      <w:r>
        <w:rPr>
          <w:rFonts w:ascii="맑은 고딕" w:eastAsia="맑은 고딕" w:hAnsi="맑은 고딕" w:cs="맑은 고딕"/>
          <w:b/>
          <w:bCs/>
          <w:color w:val="1F3864"/>
          <w:sz w:val="22"/>
          <w:szCs w:val="22"/>
        </w:rPr>
        <w:t>국가인권위원회 성적지향·성별 정체성 실태조사 (2026.4.9.) 주요 결과</w:t>
      </w:r>
    </w:p>
    <w:p>
      <w:pPr>
        <w:pStyle w:val="ListParagraph"/>
        <w:numPr>
          <w:ilvl w:val="0"/>
          <w:numId w:val="1"/>
        </w:numPr>
        <w:spacing w:after="60" w:before="0" w:line="256" w:lineRule="auto"/>
      </w:pPr>
      <w:r>
        <w:t>성별정체성: 트랜스남성의 47.1%, 트랜스여성의 41.8%가 성별정체성을 이유로 일상적 용무를 포기한 적 있음. 트랜스젠더 남성의 59.4%, 트랜스젠더 여성의 76.6%가 법적 성별정정 의향이 있으나 의료 비용과 법적 절차의 어려움으로 성별정정을 하지 못함.</w:t>
      </w:r>
    </w:p>
    <w:p>
      <w:pPr>
        <w:pStyle w:val="ListParagraph"/>
        <w:numPr>
          <w:ilvl w:val="0"/>
          <w:numId w:val="1"/>
        </w:numPr>
        <w:spacing w:after="60" w:before="0" w:line="256" w:lineRule="auto"/>
      </w:pPr>
      <w:r>
        <w:t>교육: 청소년 성소수자의 71.1%는 교사로부터 성소수자에 대한 편견과 혐오에 기댄 표현을 경험했고, 학교 내 지원체계를 통한 문제해결 기대도 낮음.</w:t>
      </w:r>
    </w:p>
    <w:p>
      <w:pPr>
        <w:pStyle w:val="ListParagraph"/>
        <w:numPr>
          <w:ilvl w:val="0"/>
          <w:numId w:val="1"/>
        </w:numPr>
        <w:spacing w:after="60" w:before="0" w:line="256" w:lineRule="auto"/>
      </w:pPr>
      <w:r>
        <w:t>고용·노동: 트랜스젠더는 구직 과정에서 더 높은 장벽을 경험하며, 임시직이나 시간제 일자리 등 불안정 노동에 종사하는 비율이 높음. 일터에서도 혐오표현, 복지제도의 부당한 대우, 업무 배제 등 다양한 차별이 나타남에도 대응하기 어려운 현실이 드러났음.</w:t>
      </w:r>
    </w:p>
    <w:p>
      <w:pPr>
        <w:pStyle w:val="ListParagraph"/>
        <w:numPr>
          <w:ilvl w:val="0"/>
          <w:numId w:val="1"/>
        </w:numPr>
        <w:spacing w:after="60" w:before="0" w:line="256" w:lineRule="auto"/>
      </w:pPr>
      <w:r>
        <w:t>혼인·가족: 성인 응답자 56.6%가 동성결혼이 가능하다면 혼인 의향이 있으며, 51.5%는 자녀 계획이 있거나 고려 중이라고 답함.</w:t>
      </w:r>
    </w:p>
    <w:p>
      <w:pPr>
        <w:pStyle w:val="ListParagraph"/>
        <w:numPr>
          <w:ilvl w:val="0"/>
          <w:numId w:val="1"/>
        </w:numPr>
        <w:spacing w:after="60" w:before="0" w:line="256" w:lineRule="auto"/>
      </w:pPr>
      <w:r>
        <w:t>정신건강: 성인 45.8%, 청소년 69.0%가 우울 증상이 의심되며, 트랜스젠더의 52.3%가 최근 1년간 자살을 고민하였고, 성인 응답자 11.6%가 은둔 상태로 추정됨.</w:t>
      </w:r>
    </w:p>
    <w:p>
      <w:pPr>
        <w:ind w:firstLine="260"/>
        <w:spacing w:after="80" w:before="0" w:line="256" w:lineRule="auto"/>
      </w:pPr>
      <w:r>
        <w:t>성소수자 부부를 위한 혼인평등 소송도 진행되고 있다. 2024년 10월, 11쌍의 동성부부가 서울과 수도권 6개 법원에 같은 소송을 제기했지만 이 중 9개 사건은 법원에서 심문기일도 잡히지 않은 채 각하되거나 기각되었다. 지난 4월 27일, 인천가정법원 부천지원에서는 '동성부부 혼인신고 불수리 취소소송' 심문기일이 열렸다. 김조광수·김승환 부부의 소송 이후 11년만이다. 이번 부천지원의 심문기일은 당사자들이 직접 의견을 진술할 수 있는 첫 번째 기회가 된 것이다. 지난 4월 8일에는 3쌍의 동성부부가 부산, 대구, 울산 가정법원에 혼인신고 불수리 취소를 신청했다. 앞으로 전국에서 더 많은 동성부부가 자신들의 삶을 드러내고 관계를 인정받기 위한 용기 있는 여정에 나서길 기대하며, 가족구성권의 확대와 사회보험, 사회복지체계 등의 변화가 만들어지도록 요구해야 할 것이다.</w:t>
      </w:r>
    </w:p>
    <w:p>
      <w:pPr>
        <w:ind w:firstLine="260"/>
        <w:spacing w:after="80" w:before="0" w:line="256" w:lineRule="auto"/>
      </w:pPr>
      <w:r>
        <w:t>5월 10일, 노동부에서 '가족돌봄 휴직·휴가 등 가족돌봄지원제도 개선방안' 연구용역을 발주했다. 가족돌봄 휴직과 휴가 사용(휴직은 연간 최대 90일, 휴가는 10일)에 있어서 가족의 범위를 기존 법적 가족(조부모, 부모, 배우자, 배우자의 부모, 자녀, 손자녀)에서 벗어나 비혼 동거, 비혼 출산, 비친족 가구까지 확대 적용할 수 있을지 연구 결과를 지켜봐야겠다.</w:t>
      </w:r>
    </w:p>
    <w:p>
      <w:pPr>
        <w:ind w:firstLine="260"/>
        <w:spacing w:after="80" w:before="0" w:line="256" w:lineRule="auto"/>
      </w:pPr>
      <w:r>
        <w:t>이러한 변화는 수 많은 성소수자, 활동가, 연구자, 시민의 마음을 통해 이어져왔다. 지역에서도 몇 가지 변화가 나타났다. 서울퀴어문화축제 조직위원회에서 발간한 자료에 따르면,²⁾ 전국에서 차별 행정, 혐오 세력의 격렬한 저항이 있었다. 2018년 9월 8일, 첫 인천퀴어문화축제에서는 혐오세력의 불법 집회 방해로 축제 참가자들이 몇 시간 고립되어 있었다. 이후, 축제를 방해한 몇몇 사람들은 벌금형을 선고 받았고, 2023년 6월 17일, 대구퀴어문화축제에서는 홍준표 대구시장이 대구 중구청 공무원들을 대동하여 대구광역시경찰청과 충돌을 일으켰다. 대구퀴퍼 조직위와 대구참여연대는 대구시장과 대구시를 상대로 검찰 고발 및 손해배상청구 소송을 제기했고, 2025년 2월 19일 2심 선고로 대구시에 700만원 배상 판결이 나왔다. 기나긴 법적 다툼이었지만, 대구시의 판결로 인하여 퀴어문화축제 방해 행위는 위법하다는 것을 입증하게 되었다. 행정 차별에 대응할 수 있게 된 것이다.</w:t>
      </w:r>
    </w:p>
    <w:p>
      <w:pPr>
        <w:ind w:firstLine="260"/>
        <w:spacing w:after="80" w:before="0" w:line="256" w:lineRule="auto"/>
      </w:pPr>
      <w:r>
        <w:t>대전광역시도 다른 지역에 좋은 영향력을 줄 수 있는 기회가 있었다. 2015년 7월 1일, 양성평등기본법이 본격 시행되는 시점에 맞춰 '성평등기본조례'를 타 지역보다 먼저 선구적으로 만들었다. 제 3조(성평등정책 시행계획 수립) 2항의 다. '성평등 정책에 관한 주요사항' 에서 '성소수자 보호 및 지원'을 규정했다. 이 부분이 알려지자 일부 기독교계의 난리와 여론전, 여성가족부의 압박까지 나오면서 성소수자 관련 조항을 전면 철회하고 '양성평등 기본조례'로 이름을 바꿨다. 당시 성소수자 단체와 인권 시민사회 단체는 여성가족부와 대전시를 강력 규탄했지만, 이들은 눈 하나 깜빡하지도 않았다. 성소수자에 대한 법적 보호 조치가 필요한 이유는 위의 실태조사 결과에서 알 수 있듯이, 본인의 존재를 숨겨야 생존이 가능한 환경이기 때문이다. 스스로를 드러내는 순간 낙인, 차별, 혐오, 심지어 폭력에 노출될 수 있다. 그리고 그 결과는 성소수자 당사자 혼자서 감당해야 하는 상황이다.</w:t>
      </w:r>
    </w:p>
    <w:p>
      <w:pPr>
        <w:ind w:firstLine="260"/>
        <w:spacing w:after="80" w:before="0" w:line="256" w:lineRule="auto"/>
      </w:pPr>
      <w:r>
        <w:t>2025년 12월 10일, 제주에서는 차별받지 않을 권리, 4·3의 진실을 알 권리·기억할 권리·회복할 권리·왜곡 등에 대응할 권리, 자유로운 의사표현의 권리 등이 포함된 제주평화인권헌장이 선포되었다. 특히 차별받지 않을 권리에는 '도민은 합리적 이유 없이 성별, 종교, 나이, 출신 지역, 출신 국가, 혼인 여부, 가족형태, 성적지향, 임신 또는 출산 등을 이유로 차별받지 않을 권리가 있다'는 내용이 있다. 비록 '성별 정체성'이 명시되지 않았지만 '성적 지향'이 함께 포함된 것은 값진 성과다. (광주광역시, 충청남도도 인권헌장이 존재하지만 광주광역시는 성적 지향, 성별 정체성이 빠져있고 충청남도는 포함되어 있다.) 인권헌장은 법적인 구속력은 없지만 행정적 구속력을 가진다.</w:t>
      </w:r>
    </w:p>
    <w:p>
      <w:pPr>
        <w:ind w:firstLine="260"/>
        <w:spacing w:after="80" w:before="0" w:line="256" w:lineRule="auto"/>
      </w:pPr>
      <w:r>
        <w:t>보다 더 강제력이 있는 인권 조례의 경우 우리나라 17개 광역자치단체는 다 마련되었다. 하지만 기초자치단체 226곳 중 125곳만 제정되어 있고 나머지 101곳은 부재한 상황이다. 또한, 인권 조례는 시행규칙이 제정되어야 실질적으로 사업을 추진할 수 있다. 대전시의 경우, 2017년 권선택 대전시장이 시행규칙 입법예고를 시도한 이후에 아무런 소식이 없다. 무엇보다 가장 먼저 우선되어야 할 가치인 인권이 조례 제정에만 머물러서는 안 된다. 실질적으로 인권을 보장하기 위한 다양한 교육, 활동과 예산이 필요하다.</w:t>
      </w:r>
    </w:p>
    <w:p>
      <w:pPr>
        <w:ind w:firstLine="260"/>
        <w:spacing w:after="80" w:before="0" w:line="256" w:lineRule="auto"/>
      </w:pPr>
      <w:r>
        <w:t>성소수자도 희노애락을 경험하고 차별과 혐오에 대한 예민한 감각을 가지며 살아간다. 자신이 사랑하는 사람과 평생을 약속하고 싶기도 하고, 같이 결혼해서 살다가 이혼하고 싶을 수도 있다. 입양이나 출생을 통한 자녀 양육을 하고 싶고, 직장에서 다양한 휴가 제도도 사용하고 싶다. 단지 내가 사랑하는 사람이 동성, 혹은 내가 태어났을 때 지정성별과 다른 성별로 살아간다는 이유만으로 이 세상에서 보이지 않는 존재가 될 순 없다.</w:t>
      </w:r>
    </w:p>
    <w:p>
      <w:pPr>
        <w:ind w:firstLine="260"/>
        <w:spacing w:after="80" w:before="0" w:line="256" w:lineRule="auto"/>
      </w:pPr>
      <w:r>
        <w:t>6월에 새로 선출 되는 민선 9기는 포괄적 차별금지조례 제정과 함께 인권 조례 시행 규칙을 마련해야 한다. 차별금지법이 부재한 상황이지만, 조례 제정과 시행 규칙으로 지역에서 할 수 있는 정책과 실천은 시작할 수 있다. 지역 정주 여건이 단지 일자리와 주택 공급 뿐만 아니라, 우리의 존재가 안심하고 살 수 있는 곳이라는 감각이 형성되어야 한다. 시민들의 지역퀴어문화축제, 퀴어프렌들리 공간, 성중립 화장실을 생기고 있지만 성소수자의 삶의 기반을 마련하기에는 부족하다. 차별금지조례 제정으로 성소수자에게 '여기서 당신으로서 계속 살아도 괜찮다'는 사회적 신뢰와 안전함을 제공해야 할 때이다.</w:t>
      </w:r>
    </w:p>
    <w:p>
      <w:pPr>
        <w:pBdr>
          <w:top w:val="single" w:sz="3" w:space="0" w:color="BBBBBB"/>
        </w:pBdr>
        <w:spacing w:after="0" w:before="160" w:line="220" w:lineRule="auto"/>
      </w:pPr>
      <w:r>
        <w:rPr>
          <w:rFonts w:ascii="맑은 고딕" w:eastAsia="맑은 고딕" w:hAnsi="맑은 고딕" w:cs="맑은 고딕"/>
          <w:color w:val="888888"/>
          <w:sz w:val="15"/>
          <w:szCs w:val="15"/>
        </w:rPr>
        <w:t>1) 국가인권위원회, 「성적지향·성별 정체성 실태조사」, 2026.4.9.   2) 서울퀴어문화축제, 「우리가 만든 변화의 지도 – 퀴어문화축제: 차별행정에 맞서온 기록」</w:t>
      </w:r>
    </w:p>
    <w:p>
      <w:pPr>
        <w:pageBreakBefore/>
        <w:spacing w:after="0" w:before="0"/>
      </w:pPr>
    </w:p>
    <w:p>
      <w:pPr>
        <w:spacing w:after="0" w:before="3600"/>
      </w:pPr>
    </w:p>
    <w:p>
      <w:pPr>
        <w:pBdr>
          <w:top w:val="single" w:sz="6" w:space="0" w:color="1F3864"/>
        </w:pBdr>
        <w:spacing w:after="0" w:before="0"/>
      </w:pPr>
    </w:p>
    <w:p>
      <w:pPr>
        <w:jc w:val="center"/>
        <w:spacing w:after="60" w:before="120"/>
      </w:pPr>
      <w:r>
        <w:rPr>
          <w:rFonts w:ascii="맑은 고딕" w:eastAsia="맑은 고딕" w:hAnsi="맑은 고딕" w:cs="맑은 고딕"/>
          <w:b/>
          <w:bCs/>
          <w:color w:val="1F3864"/>
          <w:sz w:val="22"/>
          <w:szCs w:val="22"/>
        </w:rPr>
        <w:t>대전체제전환운동모임</w:t>
      </w:r>
    </w:p>
    <w:p>
      <w:pPr>
        <w:jc w:val="center"/>
        <w:spacing w:after="0" w:before="0"/>
      </w:pPr>
    </w:p>
    <w:sectPr>
      <w:pgSz w:w="11906" w:h="16838"/>
      <w:pgMar w:top="1417" w:right="1417" w:bottom="1417" w:left="1417" w:header="708" w:footer="708" w:gutter="0"/>
      <w:cols/>
      <w:docGrid w:linePitch="360"/>
      <w:headerReference w:type="default" r:id="rId1"/>
      <w:footerReference w:type="default" r:id="rId2"/>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charset w:val="00"/>
    <w:notTrueType w:val="false"/>
    <w:sig w:usb0="9000002F" w:usb1="29D77CFB" w:usb2="00000012" w:usb3="00000001" w:csb0="00080001" w:csb1="00000001"/>
  </w:font>
  <w:font w:name="Wingdings">
    <w:panose1 w:val="05000000000000000000"/>
    <w:notTrueType w:val="false"/>
    <w:sig w:usb0="00000001" w:usb1="00000001" w:usb2="00000001" w:usb3="00000001" w:csb0="80000000" w:csb1="00000001"/>
  </w:font>
  <w:font w:name="Times New Roman">
    <w:panose1 w:val="02020603050405020304"/>
    <w:notTrueType w:val="false"/>
    <w:sig w:usb0="E0002EFF" w:usb1="C000785B" w:usb2="00000009" w:usb3="00000001"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jc w:val="center"/>
      <w:pBdr>
        <w:top w:val="single" w:sz="3" w:space="0" w:color="CCCCCC"/>
      </w:pBdr>
      <w:spacing w:before="0"/>
    </w:pPr>
    <w:r>
      <w:rPr>
        <w:rFonts w:ascii="맑은 고딕" w:eastAsia="맑은 고딕" w:hAnsi="맑은 고딕" w:cs="맑은 고딕"/>
        <w:color w:val="888888"/>
        <w:sz w:val="18"/>
        <w:szCs w:val="18"/>
      </w:rPr>
      <w:t xml:space="preserve">- </w:t>
    </w:r>
    <w:r>
      <w:rPr>
        <w:rFonts w:ascii="맑은 고딕" w:eastAsia="맑은 고딕" w:hAnsi="맑은 고딕" w:cs="맑은 고딕"/>
        <w:color w:val="888888"/>
        <w:sz w:val="18"/>
        <w:szCs w:val="18"/>
      </w:rPr>
      <w:fldChar w:fldCharType="begin"/>
    </w:r>
    <w:r>
      <w:rPr>
        <w:rFonts w:ascii="맑은 고딕" w:eastAsia="맑은 고딕" w:hAnsi="맑은 고딕" w:cs="맑은 고딕"/>
        <w:color w:val="888888"/>
        <w:sz w:val="18"/>
        <w:szCs w:val="18"/>
      </w:rPr>
      <w:instrText>PAGE</w:instrText>
    </w:r>
    <w:r>
      <w:rPr>
        <w:rFonts w:ascii="맑은 고딕" w:eastAsia="맑은 고딕" w:hAnsi="맑은 고딕" w:cs="맑은 고딕"/>
        <w:color w:val="888888"/>
        <w:sz w:val="18"/>
        <w:szCs w:val="18"/>
      </w:rPr>
      <w:fldChar w:fldCharType="separate"/>
    </w:r>
    <w:r>
      <w:rPr>
        <w:rFonts w:ascii="맑은 고딕" w:eastAsia="맑은 고딕" w:hAnsi="맑은 고딕" w:cs="맑은 고딕"/>
        <w:color w:val="888888"/>
        <w:sz w:val="18"/>
        <w:szCs w:val="18"/>
      </w:rPr>
      <w:fldChar w:fldCharType="end"/>
    </w:r>
    <w:r>
      <w:rPr>
        <w:rFonts w:ascii="맑은 고딕" w:eastAsia="맑은 고딕" w:hAnsi="맑은 고딕" w:cs="맑은 고딕"/>
        <w:color w:val="888888"/>
        <w:sz w:val="18"/>
        <w:szCs w:val="1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jc w:val="right"/>
      <w:pBdr>
        <w:bottom w:val="single" w:sz="3" w:space="0" w:color="CCCCCC"/>
      </w:pBdr>
      <w:spacing w:after="0"/>
    </w:pPr>
    <w:r>
      <w:rPr>
        <w:rFonts w:ascii="맑은 고딕" w:eastAsia="맑은 고딕" w:hAnsi="맑은 고딕" w:cs="맑은 고딕"/>
        <w:color w:val="888888"/>
        <w:sz w:val="16"/>
        <w:szCs w:val="16"/>
      </w:rPr>
      <w:t>대전의 미래를 말하자!</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hybridMultilevel"/>
    <w:lvl w:ilvl="0" w:tentative="on">
      <w:start w:val="1"/>
      <w:numFmt w:val="bullet"/>
      <w:lvlText w:val="●"/>
      <w:lvlJc w:val="left"/>
      <w:pPr>
        <w:ind w:left="480" w:hanging="300"/>
        <w:spacing w:after="60"/>
      </w:pPr>
      <w:rPr>
        <w:rFonts w:ascii="맑은 고딕" w:eastAsia="맑은 고딕" w:hAnsi="맑은 고딕" w:cs="맑은 고딕"/>
        <w:sz w:val="20"/>
        <w:szCs w:val="20"/>
      </w:rPr>
    </w:lvl>
  </w:abstractNum>
  <w:abstractNum w:abstractNumId="1">
    <w:nsid w:val="756a2e9a"/>
    <w:multiLevelType w:val="singleLevel"/>
    <w:tmpl w:val="81a4716"/>
    <w:lvl w:ilvl="0">
      <w:start w:val="1"/>
      <w:numFmt w:val="bullet"/>
      <w:lvlText w:val="l"/>
      <w:lvlJc w:val="left"/>
      <w:suff w:val="space"/>
      <w:rPr>
        <w:rFonts w:ascii="Wingdings" w:eastAsia="Wingdings" w:hAnsi="Wingdings" w:cs="Wingdings" w:hint="default"/>
      </w:rPr>
    </w:lvl>
    <w:lvl w:ilvl="1">
      <w:start w:val="1"/>
      <w:lvlText w:val="%2."/>
      <w:lvlJc w:val="left"/>
      <w:pPr>
        <w:ind w:leftChars="0" w:left="1440" w:rightChars="0" w:right="0" w:firstLineChars="0" w:firstLine="-360"/>
        <w:spacing w:after="0" w:before="0" w:line="240" w:lineRule="auto"/>
      </w:pPr>
      <w:rPr>
        <w:rFonts w:cs="Times New Roman"/>
        <w:rtl w:val="off"/>
      </w:rPr>
    </w:lvl>
    <w:lvl w:ilvl="2">
      <w:start w:val="1"/>
      <w:lvlText w:val="%3."/>
      <w:lvlJc w:val="left"/>
      <w:pPr>
        <w:ind w:leftChars="0" w:left="2160" w:rightChars="0" w:right="0" w:firstLineChars="0" w:firstLine="-360"/>
        <w:spacing w:after="0" w:before="0" w:line="240" w:lineRule="auto"/>
      </w:pPr>
      <w:rPr>
        <w:rFonts w:cs="Times New Roman"/>
        <w:rtl w:val="off"/>
      </w:rPr>
    </w:lvl>
    <w:lvl w:ilvl="3">
      <w:start w:val="1"/>
      <w:lvlText w:val="%4."/>
      <w:lvlJc w:val="left"/>
      <w:pPr>
        <w:ind w:leftChars="0" w:left="2880" w:rightChars="0" w:right="0" w:firstLineChars="0" w:firstLine="-360"/>
        <w:spacing w:after="0" w:before="0" w:line="240" w:lineRule="auto"/>
      </w:pPr>
      <w:rPr>
        <w:rFonts w:cs="Times New Roman"/>
        <w:rtl w:val="off"/>
      </w:rPr>
    </w:lvl>
    <w:lvl w:ilvl="4">
      <w:start w:val="1"/>
      <w:lvlText w:val="%5."/>
      <w:lvlJc w:val="left"/>
      <w:pPr>
        <w:ind w:leftChars="0" w:left="3600" w:rightChars="0" w:right="0" w:firstLineChars="0" w:firstLine="-360"/>
        <w:spacing w:after="0" w:before="0" w:line="240" w:lineRule="auto"/>
      </w:pPr>
      <w:rPr>
        <w:rFonts w:cs="Times New Roman"/>
        <w:rtl w:val="off"/>
      </w:rPr>
    </w:lvl>
    <w:lvl w:ilvl="5">
      <w:start w:val="1"/>
      <w:lvlText w:val="%6."/>
      <w:lvlJc w:val="left"/>
      <w:pPr>
        <w:ind w:leftChars="0" w:left="4320" w:rightChars="0" w:right="0" w:firstLineChars="0" w:firstLine="-360"/>
        <w:spacing w:after="0" w:before="0" w:line="240" w:lineRule="auto"/>
      </w:pPr>
      <w:rPr>
        <w:rFonts w:cs="Times New Roman"/>
        <w:rtl w:val="off"/>
      </w:rPr>
    </w:lvl>
    <w:lvl w:ilvl="6">
      <w:start w:val="1"/>
      <w:lvlText w:val="%7."/>
      <w:lvlJc w:val="left"/>
      <w:pPr>
        <w:ind w:leftChars="0" w:left="5040" w:rightChars="0" w:right="0" w:firstLineChars="0" w:firstLine="-360"/>
        <w:spacing w:after="0" w:before="0" w:line="240" w:lineRule="auto"/>
      </w:pPr>
      <w:rPr>
        <w:rFonts w:cs="Times New Roman"/>
        <w:rtl w:val="off"/>
      </w:rPr>
    </w:lvl>
    <w:lvl w:ilvl="7">
      <w:start w:val="1"/>
      <w:lvlText w:val="%8."/>
      <w:lvlJc w:val="left"/>
      <w:pPr>
        <w:ind w:leftChars="0" w:left="5760" w:rightChars="0" w:right="0" w:firstLineChars="0" w:firstLine="-360"/>
        <w:spacing w:after="0" w:before="0" w:line="240" w:lineRule="auto"/>
      </w:pPr>
      <w:rPr>
        <w:rFonts w:cs="Times New Roman"/>
        <w:rtl w:val="off"/>
      </w:rPr>
    </w:lvl>
    <w:lvl w:ilvl="8">
      <w:start w:val="1"/>
      <w:lvlText w:val="%9."/>
      <w:lvlJc w:val="left"/>
      <w:pPr>
        <w:ind w:leftChars="0" w:left="6480" w:rightChars="0" w:right="0" w:firstLineChars="0" w:firstLine="-360"/>
        <w:spacing w:after="0" w:before="0" w:line="240" w:lineRule="auto"/>
      </w:pPr>
      <w:rPr>
        <w:rFonts w:cs="Times New Roman"/>
        <w:rtl w:val="off"/>
      </w:rPr>
    </w:lvl>
  </w:abstractNum>
  <w:abstractNum w:abstractNumId="2">
    <w:nsid w:val="2be658d"/>
    <w:multiLevelType w:val="hybridMultilevel"/>
    <w:tmpl w:val="5c6634cc"/>
    <w:lvl w:ilvl="0" w:tplc="cb1eebb8">
      <w:start w:val="1"/>
      <w:numFmt w:val="bullet"/>
      <w:lvlText w:val="l"/>
      <w:lvlJc w:val="left"/>
      <w:suff w:val="space"/>
      <w:rPr>
        <w:rFonts w:ascii="Wingdings" w:eastAsia="Wingdings" w:hAnsi="Wingdings" w:cs="Wingdings" w:hint="default"/>
      </w:rPr>
    </w:lvl>
    <w:lvl w:ilvl="1" w:tplc="b8563196">
      <w:start w:val="1"/>
      <w:lvlText w:val="%2."/>
      <w:lvlJc w:val="left"/>
      <w:pPr>
        <w:ind w:leftChars="0" w:left="1440" w:rightChars="0" w:right="0" w:firstLineChars="0" w:firstLine="-360"/>
        <w:spacing w:after="0" w:before="0" w:line="240" w:lineRule="auto"/>
      </w:pPr>
      <w:rPr>
        <w:rFonts w:cs="Times New Roman"/>
        <w:rtl w:val="off"/>
      </w:rPr>
    </w:lvl>
    <w:lvl w:ilvl="2" w:tplc="cfde062c">
      <w:start w:val="1"/>
      <w:lvlText w:val="%3."/>
      <w:lvlJc w:val="left"/>
      <w:pPr>
        <w:ind w:leftChars="0" w:left="2160" w:rightChars="0" w:right="0" w:firstLineChars="0" w:firstLine="-360"/>
        <w:spacing w:after="0" w:before="0" w:line="240" w:lineRule="auto"/>
      </w:pPr>
      <w:rPr>
        <w:rFonts w:cs="Times New Roman"/>
        <w:rtl w:val="off"/>
      </w:rPr>
    </w:lvl>
    <w:lvl w:ilvl="3" w:tplc="ff4e0dce">
      <w:start w:val="1"/>
      <w:lvlText w:val="%4."/>
      <w:lvlJc w:val="left"/>
      <w:pPr>
        <w:ind w:leftChars="0" w:left="2880" w:rightChars="0" w:right="0" w:firstLineChars="0" w:firstLine="-360"/>
        <w:spacing w:after="0" w:before="0" w:line="240" w:lineRule="auto"/>
      </w:pPr>
      <w:rPr>
        <w:rFonts w:cs="Times New Roman"/>
        <w:rtl w:val="off"/>
      </w:rPr>
    </w:lvl>
    <w:lvl w:ilvl="4" w:tplc="d9729f7c">
      <w:start w:val="1"/>
      <w:lvlText w:val="%5."/>
      <w:lvlJc w:val="left"/>
      <w:pPr>
        <w:ind w:leftChars="0" w:left="3600" w:rightChars="0" w:right="0" w:firstLineChars="0" w:firstLine="-360"/>
        <w:spacing w:after="0" w:before="0" w:line="240" w:lineRule="auto"/>
      </w:pPr>
      <w:rPr>
        <w:rFonts w:cs="Times New Roman"/>
        <w:rtl w:val="off"/>
      </w:rPr>
    </w:lvl>
    <w:lvl w:ilvl="5" w:tplc="f6e658d6">
      <w:start w:val="1"/>
      <w:lvlText w:val="%6."/>
      <w:lvlJc w:val="left"/>
      <w:pPr>
        <w:ind w:leftChars="0" w:left="4320" w:rightChars="0" w:right="0" w:firstLineChars="0" w:firstLine="-360"/>
        <w:spacing w:after="0" w:before="0" w:line="240" w:lineRule="auto"/>
      </w:pPr>
      <w:rPr>
        <w:rFonts w:cs="Times New Roman"/>
        <w:rtl w:val="off"/>
      </w:rPr>
    </w:lvl>
    <w:lvl w:ilvl="6" w:tplc="9e4ebff2">
      <w:start w:val="1"/>
      <w:lvlText w:val="%7."/>
      <w:lvlJc w:val="left"/>
      <w:pPr>
        <w:ind w:leftChars="0" w:left="5040" w:rightChars="0" w:right="0" w:firstLineChars="0" w:firstLine="-360"/>
        <w:spacing w:after="0" w:before="0" w:line="240" w:lineRule="auto"/>
      </w:pPr>
      <w:rPr>
        <w:rFonts w:cs="Times New Roman"/>
        <w:rtl w:val="off"/>
      </w:rPr>
    </w:lvl>
    <w:lvl w:ilvl="7" w:tplc="2a1e29d6">
      <w:start w:val="1"/>
      <w:lvlText w:val="%8."/>
      <w:lvlJc w:val="left"/>
      <w:pPr>
        <w:ind w:leftChars="0" w:left="5760" w:rightChars="0" w:right="0" w:firstLineChars="0" w:firstLine="-360"/>
        <w:spacing w:after="0" w:before="0" w:line="240" w:lineRule="auto"/>
      </w:pPr>
      <w:rPr>
        <w:rFonts w:cs="Times New Roman"/>
        <w:rtl w:val="off"/>
      </w:rPr>
    </w:lvl>
    <w:lvl w:ilvl="8" w:tplc="495801b8">
      <w:start w:val="1"/>
      <w:lvlText w:val="%9."/>
      <w:lvlJc w:val="left"/>
      <w:pPr>
        <w:ind w:leftChars="0" w:left="6480" w:rightChars="0" w:right="0" w:firstLineChars="0" w:firstLine="-360"/>
        <w:spacing w:after="0" w:before="0" w:line="240" w:lineRule="auto"/>
      </w:pPr>
      <w:rPr>
        <w:rFonts w:cs="Times New Roman"/>
        <w:rtl w:val="off"/>
      </w:rPr>
    </w:lvl>
  </w:abstractNum>
  <w:abstractNum w:abstractNumId="3">
    <w:nsid w:val="fb42702"/>
    <w:multiLevelType w:val="hybridMultilevel"/>
    <w:tmpl w:val="8190cfae"/>
    <w:lvl w:ilvl="0" w:tplc="cbb8fe98">
      <w:start w:val="1"/>
      <w:numFmt w:val="bullet"/>
      <w:lvlText w:val="l"/>
      <w:lvlJc w:val="left"/>
      <w:suff w:val="space"/>
      <w:rPr>
        <w:rFonts w:ascii="Wingdings" w:eastAsia="Wingdings" w:hAnsi="Wingdings" w:cs="Wingdings" w:hint="default"/>
      </w:rPr>
    </w:lvl>
    <w:lvl w:ilvl="1" w:tplc="940c2e7c">
      <w:start w:val="1"/>
      <w:lvlText w:val="%2."/>
      <w:lvlJc w:val="left"/>
      <w:pPr>
        <w:ind w:leftChars="0" w:left="1440" w:rightChars="0" w:right="0" w:firstLineChars="0" w:firstLine="-360"/>
        <w:spacing w:after="0" w:before="0" w:line="240" w:lineRule="auto"/>
      </w:pPr>
      <w:rPr>
        <w:rFonts w:cs="Times New Roman"/>
        <w:rtl w:val="off"/>
      </w:rPr>
    </w:lvl>
    <w:lvl w:ilvl="2" w:tplc="a2c280de">
      <w:start w:val="1"/>
      <w:lvlText w:val="%3."/>
      <w:lvlJc w:val="left"/>
      <w:pPr>
        <w:ind w:leftChars="0" w:left="2160" w:rightChars="0" w:right="0" w:firstLineChars="0" w:firstLine="-360"/>
        <w:spacing w:after="0" w:before="0" w:line="240" w:lineRule="auto"/>
      </w:pPr>
      <w:rPr>
        <w:rFonts w:cs="Times New Roman"/>
        <w:rtl w:val="off"/>
      </w:rPr>
    </w:lvl>
    <w:lvl w:ilvl="3" w:tplc="3ea24032">
      <w:start w:val="1"/>
      <w:lvlText w:val="%4."/>
      <w:lvlJc w:val="left"/>
      <w:pPr>
        <w:ind w:leftChars="0" w:left="2880" w:rightChars="0" w:right="0" w:firstLineChars="0" w:firstLine="-360"/>
        <w:spacing w:after="0" w:before="0" w:line="240" w:lineRule="auto"/>
      </w:pPr>
      <w:rPr>
        <w:rFonts w:cs="Times New Roman"/>
        <w:rtl w:val="off"/>
      </w:rPr>
    </w:lvl>
    <w:lvl w:ilvl="4" w:tplc="15c8e55a">
      <w:start w:val="1"/>
      <w:lvlText w:val="%5."/>
      <w:lvlJc w:val="left"/>
      <w:pPr>
        <w:ind w:leftChars="0" w:left="3600" w:rightChars="0" w:right="0" w:firstLineChars="0" w:firstLine="-360"/>
        <w:spacing w:after="0" w:before="0" w:line="240" w:lineRule="auto"/>
      </w:pPr>
      <w:rPr>
        <w:rFonts w:cs="Times New Roman"/>
        <w:rtl w:val="off"/>
      </w:rPr>
    </w:lvl>
    <w:lvl w:ilvl="5" w:tplc="68ac2262">
      <w:start w:val="1"/>
      <w:lvlText w:val="%6."/>
      <w:lvlJc w:val="left"/>
      <w:pPr>
        <w:ind w:leftChars="0" w:left="4320" w:rightChars="0" w:right="0" w:firstLineChars="0" w:firstLine="-360"/>
        <w:spacing w:after="0" w:before="0" w:line="240" w:lineRule="auto"/>
      </w:pPr>
      <w:rPr>
        <w:rFonts w:cs="Times New Roman"/>
        <w:rtl w:val="off"/>
      </w:rPr>
    </w:lvl>
    <w:lvl w:ilvl="6" w:tplc="7186b33e">
      <w:start w:val="1"/>
      <w:lvlText w:val="%7."/>
      <w:lvlJc w:val="left"/>
      <w:pPr>
        <w:ind w:leftChars="0" w:left="5040" w:rightChars="0" w:right="0" w:firstLineChars="0" w:firstLine="-360"/>
        <w:spacing w:after="0" w:before="0" w:line="240" w:lineRule="auto"/>
      </w:pPr>
      <w:rPr>
        <w:rFonts w:cs="Times New Roman"/>
        <w:rtl w:val="off"/>
      </w:rPr>
    </w:lvl>
    <w:lvl w:ilvl="7" w:tplc="fb52247e">
      <w:start w:val="1"/>
      <w:lvlText w:val="%8."/>
      <w:lvlJc w:val="left"/>
      <w:pPr>
        <w:ind w:leftChars="0" w:left="5760" w:rightChars="0" w:right="0" w:firstLineChars="0" w:firstLine="-360"/>
        <w:spacing w:after="0" w:before="0" w:line="240" w:lineRule="auto"/>
      </w:pPr>
      <w:rPr>
        <w:rFonts w:cs="Times New Roman"/>
        <w:rtl w:val="off"/>
      </w:rPr>
    </w:lvl>
    <w:lvl w:ilvl="8" w:tplc="7e8c37da">
      <w:start w:val="1"/>
      <w:lvlText w:val="%9."/>
      <w:lvlJc w:val="left"/>
      <w:pPr>
        <w:ind w:leftChars="0" w:left="6480" w:rightChars="0" w:right="0" w:firstLineChars="0" w:firstLine="-360"/>
        <w:spacing w:after="0" w:before="0" w:line="240" w:lineRule="auto"/>
      </w:pPr>
      <w:rPr>
        <w:rFonts w:cs="Times New Roman"/>
        <w:rtl w:val="off"/>
      </w:rPr>
    </w:lvl>
  </w:abstractNum>
  <w:abstractNum w:abstractNumId="4">
    <w:nsid w:val="b864c3d"/>
    <w:multiLevelType w:val="singleLevel"/>
    <w:tmpl w:val="e93ad33a"/>
    <w:lvl w:ilvl="0">
      <w:start w:val="1"/>
      <w:lvlText w:val="-"/>
      <w:lvlJc w:val="left"/>
      <w:suff w:val="space"/>
      <w:rPr>
        <w:rFonts w:cs="Times New Roman"/>
        <w:rtl w:val="off"/>
      </w:rPr>
    </w:lvl>
    <w:lvl w:ilvl="1">
      <w:start w:val="1"/>
      <w:numFmt w:val="ganada"/>
      <w:lvlText w:val="%2."/>
      <w:lvlJc w:val="left"/>
      <w:suff w:val="space"/>
      <w:rPr>
        <w:rFonts w:cs="Times New Roman"/>
        <w:rtl w:val="off"/>
      </w:rPr>
    </w:lvl>
    <w:lvl w:ilvl="2">
      <w:start w:val="1"/>
      <w:lvlText w:val="%3)"/>
      <w:lvlJc w:val="left"/>
      <w:suff w:val="space"/>
      <w:rPr>
        <w:rFonts w:cs="Times New Roman"/>
        <w:rtl w:val="off"/>
      </w:rPr>
    </w:lvl>
    <w:lvl w:ilvl="3">
      <w:start w:val="1"/>
      <w:numFmt w:val="ganada"/>
      <w:lvlText w:val="%4)"/>
      <w:lvlJc w:val="left"/>
      <w:suff w:val="space"/>
      <w:rPr>
        <w:rFonts w:cs="Times New Roman"/>
        <w:rtl w:val="off"/>
      </w:rPr>
    </w:lvl>
    <w:lvl w:ilvl="4">
      <w:start w:val="1"/>
      <w:lvlText w:val="(%5)"/>
      <w:lvlJc w:val="left"/>
      <w:suff w:val="space"/>
      <w:rPr>
        <w:rFonts w:cs="Times New Roman"/>
        <w:rtl w:val="off"/>
      </w:rPr>
    </w:lvl>
    <w:lvl w:ilvl="5">
      <w:start w:val="1"/>
      <w:numFmt w:val="ganada"/>
      <w:lvlText w:val="(%6)"/>
      <w:lvlJc w:val="left"/>
      <w:suff w:val="space"/>
      <w:rPr>
        <w:rFonts w:cs="Times New Roman"/>
        <w:rtl w:val="off"/>
      </w:rPr>
    </w:lvl>
    <w:lvl w:ilvl="6">
      <w:start w:val="1"/>
      <w:numFmt w:val="decimalEnclosedCircle"/>
      <w:lvlText w:val="%7"/>
      <w:lvlJc w:val="left"/>
      <w:suff w:val="space"/>
      <w:rPr>
        <w:rFonts w:cs="Times New Roman"/>
        <w:rtl w:val="off"/>
      </w:rPr>
    </w:lvl>
    <w:lvl w:ilvl="7">
      <w:start w:val="1"/>
      <w:lvlText w:val="%8."/>
      <w:lvlJc w:val="left"/>
      <w:pPr>
        <w:ind w:leftChars="0" w:left="5760" w:rightChars="0" w:right="0" w:firstLineChars="0" w:firstLine="-360"/>
        <w:spacing w:after="0" w:before="0" w:line="240" w:lineRule="auto"/>
      </w:pPr>
      <w:rPr>
        <w:rFonts w:cs="Times New Roman"/>
        <w:rtl w:val="off"/>
      </w:rPr>
    </w:lvl>
    <w:lvl w:ilvl="8">
      <w:start w:val="1"/>
      <w:lvlText w:val="%9."/>
      <w:lvlJc w:val="left"/>
      <w:pPr>
        <w:ind w:leftChars="0" w:left="6480" w:rightChars="0" w:right="0" w:firstLineChars="0" w:firstLine="-360"/>
        <w:spacing w:after="0" w:before="0" w:line="240" w:lineRule="auto"/>
      </w:pPr>
      <w:rPr>
        <w:rFonts w:cs="Times New Roman"/>
        <w:rtl w:val="off"/>
      </w:rPr>
    </w:lvl>
  </w:abstractNum>
  <w:abstractNum w:abstractNumId="5">
    <w:nsid w:val="5f4f1e17"/>
    <w:multiLevelType w:val="hybridMultilevel"/>
    <w:tmpl w:val="fc12f538"/>
    <w:lvl w:ilvl="0" w:tplc="1af4772c">
      <w:start w:val="1"/>
      <w:numFmt w:val="bullet"/>
      <w:lvlText w:val="l"/>
      <w:lvlJc w:val="left"/>
      <w:suff w:val="space"/>
      <w:rPr>
        <w:rFonts w:ascii="Wingdings" w:eastAsia="Wingdings" w:hAnsi="Wingdings" w:cs="Wingdings" w:hint="default"/>
      </w:rPr>
    </w:lvl>
    <w:lvl w:ilvl="1" w:tplc="6826d9c6">
      <w:start w:val="1"/>
      <w:lvlText w:val="%2."/>
      <w:lvlJc w:val="left"/>
      <w:pPr>
        <w:ind w:leftChars="0" w:left="1440" w:rightChars="0" w:right="0" w:firstLineChars="0" w:firstLine="-360"/>
        <w:spacing w:after="0" w:before="0" w:line="240" w:lineRule="auto"/>
      </w:pPr>
      <w:rPr>
        <w:rFonts w:cs="Times New Roman"/>
        <w:rtl w:val="off"/>
      </w:rPr>
    </w:lvl>
    <w:lvl w:ilvl="2" w:tplc="faea9d94">
      <w:start w:val="1"/>
      <w:lvlText w:val="%3."/>
      <w:lvlJc w:val="left"/>
      <w:pPr>
        <w:ind w:leftChars="0" w:left="2160" w:rightChars="0" w:right="0" w:firstLineChars="0" w:firstLine="-360"/>
        <w:spacing w:after="0" w:before="0" w:line="240" w:lineRule="auto"/>
      </w:pPr>
      <w:rPr>
        <w:rFonts w:cs="Times New Roman"/>
        <w:rtl w:val="off"/>
      </w:rPr>
    </w:lvl>
    <w:lvl w:ilvl="3" w:tplc="d33e8dec">
      <w:start w:val="1"/>
      <w:lvlText w:val="%4."/>
      <w:lvlJc w:val="left"/>
      <w:pPr>
        <w:ind w:leftChars="0" w:left="2880" w:rightChars="0" w:right="0" w:firstLineChars="0" w:firstLine="-360"/>
        <w:spacing w:after="0" w:before="0" w:line="240" w:lineRule="auto"/>
      </w:pPr>
      <w:rPr>
        <w:rFonts w:cs="Times New Roman"/>
        <w:rtl w:val="off"/>
      </w:rPr>
    </w:lvl>
    <w:lvl w:ilvl="4" w:tplc="35da7dcc">
      <w:start w:val="1"/>
      <w:lvlText w:val="%5."/>
      <w:lvlJc w:val="left"/>
      <w:pPr>
        <w:ind w:leftChars="0" w:left="3600" w:rightChars="0" w:right="0" w:firstLineChars="0" w:firstLine="-360"/>
        <w:spacing w:after="0" w:before="0" w:line="240" w:lineRule="auto"/>
      </w:pPr>
      <w:rPr>
        <w:rFonts w:cs="Times New Roman"/>
        <w:rtl w:val="off"/>
      </w:rPr>
    </w:lvl>
    <w:lvl w:ilvl="5" w:tplc="7c0a0a6a">
      <w:start w:val="1"/>
      <w:lvlText w:val="%6."/>
      <w:lvlJc w:val="left"/>
      <w:pPr>
        <w:ind w:leftChars="0" w:left="4320" w:rightChars="0" w:right="0" w:firstLineChars="0" w:firstLine="-360"/>
        <w:spacing w:after="0" w:before="0" w:line="240" w:lineRule="auto"/>
      </w:pPr>
      <w:rPr>
        <w:rFonts w:cs="Times New Roman"/>
        <w:rtl w:val="off"/>
      </w:rPr>
    </w:lvl>
    <w:lvl w:ilvl="6" w:tplc="d8e208aa">
      <w:start w:val="1"/>
      <w:lvlText w:val="%7."/>
      <w:lvlJc w:val="left"/>
      <w:pPr>
        <w:ind w:leftChars="0" w:left="5040" w:rightChars="0" w:right="0" w:firstLineChars="0" w:firstLine="-360"/>
        <w:spacing w:after="0" w:before="0" w:line="240" w:lineRule="auto"/>
      </w:pPr>
      <w:rPr>
        <w:rFonts w:cs="Times New Roman"/>
        <w:rtl w:val="off"/>
      </w:rPr>
    </w:lvl>
    <w:lvl w:ilvl="7" w:tplc="b142e0ac">
      <w:start w:val="1"/>
      <w:lvlText w:val="%8."/>
      <w:lvlJc w:val="left"/>
      <w:pPr>
        <w:ind w:leftChars="0" w:left="5760" w:rightChars="0" w:right="0" w:firstLineChars="0" w:firstLine="-360"/>
        <w:spacing w:after="0" w:before="0" w:line="240" w:lineRule="auto"/>
      </w:pPr>
      <w:rPr>
        <w:rFonts w:cs="Times New Roman"/>
        <w:rtl w:val="off"/>
      </w:rPr>
    </w:lvl>
    <w:lvl w:ilvl="8" w:tplc="b6160662">
      <w:start w:val="1"/>
      <w:lvlText w:val="%9."/>
      <w:lvlJc w:val="left"/>
      <w:pPr>
        <w:ind w:leftChars="0" w:left="6480" w:rightChars="0" w:right="0" w:firstLineChars="0" w:firstLine="-360"/>
        <w:spacing w:after="0" w:before="0" w:line="240" w:lineRule="auto"/>
      </w:pPr>
      <w:rPr>
        <w:rFonts w:cs="Times New Roman"/>
        <w:rtl w:val="off"/>
      </w:rPr>
    </w:lvl>
  </w:abstractNum>
  <w:abstractNum w:abstractNumId="6">
    <w:nsid w:val="5f4f1e17"/>
    <w:multiLevelType w:val="hybridMultilevel"/>
    <w:tmpl w:val="fc12f538"/>
    <w:lvl w:ilvl="0" w:tplc="1af4772c">
      <w:start w:val="1"/>
      <w:numFmt w:val="bullet"/>
      <w:lvlText w:val="l"/>
      <w:lvlJc w:val="left"/>
      <w:suff w:val="space"/>
      <w:rPr>
        <w:rFonts w:ascii="Wingdings" w:eastAsia="Wingdings" w:hAnsi="Wingdings" w:cs="Wingdings" w:hint="default"/>
      </w:rPr>
    </w:lvl>
    <w:lvl w:ilvl="1" w:tplc="6826d9c6">
      <w:start w:val="1"/>
      <w:lvlText w:val="%2."/>
      <w:lvlJc w:val="left"/>
      <w:pPr>
        <w:ind w:leftChars="0" w:left="1440" w:rightChars="0" w:right="0" w:firstLineChars="0" w:firstLine="-360"/>
        <w:spacing w:after="0" w:before="0" w:line="240" w:lineRule="auto"/>
      </w:pPr>
      <w:rPr>
        <w:rFonts w:cs="Times New Roman"/>
        <w:rtl w:val="off"/>
      </w:rPr>
    </w:lvl>
    <w:lvl w:ilvl="2" w:tplc="faea9d94">
      <w:start w:val="1"/>
      <w:lvlText w:val="%3."/>
      <w:lvlJc w:val="left"/>
      <w:pPr>
        <w:ind w:leftChars="0" w:left="2160" w:rightChars="0" w:right="0" w:firstLineChars="0" w:firstLine="-360"/>
        <w:spacing w:after="0" w:before="0" w:line="240" w:lineRule="auto"/>
      </w:pPr>
      <w:rPr>
        <w:rFonts w:cs="Times New Roman"/>
        <w:rtl w:val="off"/>
      </w:rPr>
    </w:lvl>
    <w:lvl w:ilvl="3" w:tplc="d33e8dec">
      <w:start w:val="1"/>
      <w:lvlText w:val="%4."/>
      <w:lvlJc w:val="left"/>
      <w:pPr>
        <w:ind w:leftChars="0" w:left="2880" w:rightChars="0" w:right="0" w:firstLineChars="0" w:firstLine="-360"/>
        <w:spacing w:after="0" w:before="0" w:line="240" w:lineRule="auto"/>
      </w:pPr>
      <w:rPr>
        <w:rFonts w:cs="Times New Roman"/>
        <w:rtl w:val="off"/>
      </w:rPr>
    </w:lvl>
    <w:lvl w:ilvl="4" w:tplc="35da7dcc">
      <w:start w:val="1"/>
      <w:lvlText w:val="%5."/>
      <w:lvlJc w:val="left"/>
      <w:pPr>
        <w:ind w:leftChars="0" w:left="3600" w:rightChars="0" w:right="0" w:firstLineChars="0" w:firstLine="-360"/>
        <w:spacing w:after="0" w:before="0" w:line="240" w:lineRule="auto"/>
      </w:pPr>
      <w:rPr>
        <w:rFonts w:cs="Times New Roman"/>
        <w:rtl w:val="off"/>
      </w:rPr>
    </w:lvl>
    <w:lvl w:ilvl="5" w:tplc="7c0a0a6a">
      <w:start w:val="1"/>
      <w:lvlText w:val="%6."/>
      <w:lvlJc w:val="left"/>
      <w:pPr>
        <w:ind w:leftChars="0" w:left="4320" w:rightChars="0" w:right="0" w:firstLineChars="0" w:firstLine="-360"/>
        <w:spacing w:after="0" w:before="0" w:line="240" w:lineRule="auto"/>
      </w:pPr>
      <w:rPr>
        <w:rFonts w:cs="Times New Roman"/>
        <w:rtl w:val="off"/>
      </w:rPr>
    </w:lvl>
    <w:lvl w:ilvl="6" w:tplc="d8e208aa">
      <w:start w:val="1"/>
      <w:lvlText w:val="%7."/>
      <w:lvlJc w:val="left"/>
      <w:pPr>
        <w:ind w:leftChars="0" w:left="5040" w:rightChars="0" w:right="0" w:firstLineChars="0" w:firstLine="-360"/>
        <w:spacing w:after="0" w:before="0" w:line="240" w:lineRule="auto"/>
      </w:pPr>
      <w:rPr>
        <w:rFonts w:cs="Times New Roman"/>
        <w:rtl w:val="off"/>
      </w:rPr>
    </w:lvl>
    <w:lvl w:ilvl="7" w:tplc="b142e0ac">
      <w:start w:val="1"/>
      <w:lvlText w:val="%8."/>
      <w:lvlJc w:val="left"/>
      <w:pPr>
        <w:ind w:leftChars="0" w:left="5760" w:rightChars="0" w:right="0" w:firstLineChars="0" w:firstLine="-360"/>
        <w:spacing w:after="0" w:before="0" w:line="240" w:lineRule="auto"/>
      </w:pPr>
      <w:rPr>
        <w:rFonts w:cs="Times New Roman"/>
        <w:rtl w:val="off"/>
      </w:rPr>
    </w:lvl>
    <w:lvl w:ilvl="8" w:tplc="b6160662">
      <w:start w:val="1"/>
      <w:lvlText w:val="%9."/>
      <w:lvlJc w:val="left"/>
      <w:pPr>
        <w:ind w:leftChars="0" w:left="6480" w:rightChars="0" w:right="0" w:firstLineChars="0" w:firstLine="-360"/>
        <w:spacing w:after="0" w:before="0" w:line="240" w:lineRule="auto"/>
      </w:pPr>
      <w:rPr>
        <w:rFonts w:cs="Times New Roman"/>
        <w:rtl w:val="off"/>
      </w:rPr>
    </w:lvl>
  </w:abstractNum>
  <w:abstractNum w:abstractNumId="7">
    <w:nsid w:val="5f4f1e17"/>
    <w:multiLevelType w:val="hybridMultilevel"/>
    <w:tmpl w:val="fc12f538"/>
    <w:lvl w:ilvl="0" w:tplc="1af4772c">
      <w:start w:val="1"/>
      <w:numFmt w:val="bullet"/>
      <w:lvlText w:val="l"/>
      <w:lvlJc w:val="left"/>
      <w:suff w:val="space"/>
      <w:rPr>
        <w:rFonts w:ascii="Wingdings" w:eastAsia="Wingdings" w:hAnsi="Wingdings" w:cs="Wingdings" w:hint="default"/>
      </w:rPr>
    </w:lvl>
    <w:lvl w:ilvl="1" w:tplc="6826d9c6">
      <w:start w:val="1"/>
      <w:lvlText w:val="%2."/>
      <w:lvlJc w:val="left"/>
      <w:pPr>
        <w:ind w:leftChars="0" w:left="1440" w:rightChars="0" w:right="0" w:firstLineChars="0" w:firstLine="-360"/>
        <w:spacing w:after="0" w:before="0" w:line="240" w:lineRule="auto"/>
      </w:pPr>
      <w:rPr>
        <w:rFonts w:cs="Times New Roman"/>
        <w:rtl w:val="off"/>
      </w:rPr>
    </w:lvl>
    <w:lvl w:ilvl="2" w:tplc="faea9d94">
      <w:start w:val="1"/>
      <w:lvlText w:val="%3."/>
      <w:lvlJc w:val="left"/>
      <w:pPr>
        <w:ind w:leftChars="0" w:left="2160" w:rightChars="0" w:right="0" w:firstLineChars="0" w:firstLine="-360"/>
        <w:spacing w:after="0" w:before="0" w:line="240" w:lineRule="auto"/>
      </w:pPr>
      <w:rPr>
        <w:rFonts w:cs="Times New Roman"/>
        <w:rtl w:val="off"/>
      </w:rPr>
    </w:lvl>
    <w:lvl w:ilvl="3" w:tplc="d33e8dec">
      <w:start w:val="1"/>
      <w:lvlText w:val="%4."/>
      <w:lvlJc w:val="left"/>
      <w:pPr>
        <w:ind w:leftChars="0" w:left="2880" w:rightChars="0" w:right="0" w:firstLineChars="0" w:firstLine="-360"/>
        <w:spacing w:after="0" w:before="0" w:line="240" w:lineRule="auto"/>
      </w:pPr>
      <w:rPr>
        <w:rFonts w:cs="Times New Roman"/>
        <w:rtl w:val="off"/>
      </w:rPr>
    </w:lvl>
    <w:lvl w:ilvl="4" w:tplc="35da7dcc">
      <w:start w:val="1"/>
      <w:lvlText w:val="%5."/>
      <w:lvlJc w:val="left"/>
      <w:pPr>
        <w:ind w:leftChars="0" w:left="3600" w:rightChars="0" w:right="0" w:firstLineChars="0" w:firstLine="-360"/>
        <w:spacing w:after="0" w:before="0" w:line="240" w:lineRule="auto"/>
      </w:pPr>
      <w:rPr>
        <w:rFonts w:cs="Times New Roman"/>
        <w:rtl w:val="off"/>
      </w:rPr>
    </w:lvl>
    <w:lvl w:ilvl="5" w:tplc="7c0a0a6a">
      <w:start w:val="1"/>
      <w:lvlText w:val="%6."/>
      <w:lvlJc w:val="left"/>
      <w:pPr>
        <w:ind w:leftChars="0" w:left="4320" w:rightChars="0" w:right="0" w:firstLineChars="0" w:firstLine="-360"/>
        <w:spacing w:after="0" w:before="0" w:line="240" w:lineRule="auto"/>
      </w:pPr>
      <w:rPr>
        <w:rFonts w:cs="Times New Roman"/>
        <w:rtl w:val="off"/>
      </w:rPr>
    </w:lvl>
    <w:lvl w:ilvl="6" w:tplc="d8e208aa">
      <w:start w:val="1"/>
      <w:lvlText w:val="%7."/>
      <w:lvlJc w:val="left"/>
      <w:pPr>
        <w:ind w:leftChars="0" w:left="5040" w:rightChars="0" w:right="0" w:firstLineChars="0" w:firstLine="-360"/>
        <w:spacing w:after="0" w:before="0" w:line="240" w:lineRule="auto"/>
      </w:pPr>
      <w:rPr>
        <w:rFonts w:cs="Times New Roman"/>
        <w:rtl w:val="off"/>
      </w:rPr>
    </w:lvl>
    <w:lvl w:ilvl="7" w:tplc="b142e0ac">
      <w:start w:val="1"/>
      <w:lvlText w:val="%8."/>
      <w:lvlJc w:val="left"/>
      <w:pPr>
        <w:ind w:leftChars="0" w:left="5760" w:rightChars="0" w:right="0" w:firstLineChars="0" w:firstLine="-360"/>
        <w:spacing w:after="0" w:before="0" w:line="240" w:lineRule="auto"/>
      </w:pPr>
      <w:rPr>
        <w:rFonts w:cs="Times New Roman"/>
        <w:rtl w:val="off"/>
      </w:rPr>
    </w:lvl>
    <w:lvl w:ilvl="8" w:tplc="b6160662">
      <w:start w:val="1"/>
      <w:lvlText w:val="%9."/>
      <w:lvlJc w:val="left"/>
      <w:pPr>
        <w:ind w:leftChars="0" w:left="6480" w:rightChars="0" w:right="0" w:firstLineChars="0" w:firstLine="-360"/>
        <w:spacing w:after="0" w:before="0" w:line="240" w:lineRule="auto"/>
      </w:pPr>
      <w:rPr>
        <w:rFonts w:cs="Times New Roman"/>
        <w:rtl w:val="off"/>
      </w:rPr>
    </w:lvl>
  </w:abstractNum>
  <w:abstractNum w:abstractNumId="8">
    <w:nsid w:val="b864c3d"/>
    <w:multiLevelType w:val="singleLevel"/>
    <w:tmpl w:val="e93ad33a"/>
    <w:lvl w:ilvl="0">
      <w:start w:val="1"/>
      <w:lvlText w:val="-"/>
      <w:lvlJc w:val="left"/>
      <w:suff w:val="space"/>
      <w:rPr>
        <w:rFonts w:cs="Times New Roman"/>
        <w:rtl w:val="off"/>
      </w:rPr>
    </w:lvl>
    <w:lvl w:ilvl="1">
      <w:start w:val="1"/>
      <w:numFmt w:val="ganada"/>
      <w:lvlText w:val="%2."/>
      <w:lvlJc w:val="left"/>
      <w:suff w:val="space"/>
      <w:rPr>
        <w:rFonts w:cs="Times New Roman"/>
        <w:rtl w:val="off"/>
      </w:rPr>
    </w:lvl>
    <w:lvl w:ilvl="2">
      <w:start w:val="1"/>
      <w:lvlText w:val="%3)"/>
      <w:lvlJc w:val="left"/>
      <w:suff w:val="space"/>
      <w:rPr>
        <w:rFonts w:cs="Times New Roman"/>
        <w:rtl w:val="off"/>
      </w:rPr>
    </w:lvl>
    <w:lvl w:ilvl="3">
      <w:start w:val="1"/>
      <w:numFmt w:val="ganada"/>
      <w:lvlText w:val="%4)"/>
      <w:lvlJc w:val="left"/>
      <w:suff w:val="space"/>
      <w:rPr>
        <w:rFonts w:cs="Times New Roman"/>
        <w:rtl w:val="off"/>
      </w:rPr>
    </w:lvl>
    <w:lvl w:ilvl="4">
      <w:start w:val="1"/>
      <w:lvlText w:val="(%5)"/>
      <w:lvlJc w:val="left"/>
      <w:suff w:val="space"/>
      <w:rPr>
        <w:rFonts w:cs="Times New Roman"/>
        <w:rtl w:val="off"/>
      </w:rPr>
    </w:lvl>
    <w:lvl w:ilvl="5">
      <w:start w:val="1"/>
      <w:numFmt w:val="ganada"/>
      <w:lvlText w:val="(%6)"/>
      <w:lvlJc w:val="left"/>
      <w:suff w:val="space"/>
      <w:rPr>
        <w:rFonts w:cs="Times New Roman"/>
        <w:rtl w:val="off"/>
      </w:rPr>
    </w:lvl>
    <w:lvl w:ilvl="6">
      <w:start w:val="1"/>
      <w:numFmt w:val="decimalEnclosedCircle"/>
      <w:lvlText w:val="%7"/>
      <w:lvlJc w:val="left"/>
      <w:suff w:val="space"/>
      <w:rPr>
        <w:rFonts w:cs="Times New Roman"/>
        <w:rtl w:val="off"/>
      </w:rPr>
    </w:lvl>
    <w:lvl w:ilvl="7">
      <w:start w:val="1"/>
      <w:lvlText w:val="%8."/>
      <w:lvlJc w:val="left"/>
      <w:pPr>
        <w:ind w:leftChars="0" w:left="5760" w:rightChars="0" w:right="0" w:firstLineChars="0" w:firstLine="-360"/>
        <w:spacing w:after="0" w:before="0" w:line="240" w:lineRule="auto"/>
      </w:pPr>
      <w:rPr>
        <w:rFonts w:cs="Times New Roman"/>
        <w:rtl w:val="off"/>
      </w:rPr>
    </w:lvl>
    <w:lvl w:ilvl="8">
      <w:start w:val="1"/>
      <w:lvlText w:val="%9."/>
      <w:lvlJc w:val="left"/>
      <w:pPr>
        <w:ind w:leftChars="0" w:left="6480" w:rightChars="0" w:right="0" w:firstLineChars="0" w:firstLine="-360"/>
        <w:spacing w:after="0" w:before="0" w:line="240" w:lineRule="auto"/>
      </w:pPr>
      <w:rPr>
        <w:rFonts w:cs="Times New Roman"/>
        <w:rtl w:val="off"/>
      </w:rPr>
    </w:lvl>
  </w:abstractNum>
  <w:num w:numId="1">
    <w:abstractNumId w:val="0"/>
    <w:lvlOverride w:ilvl="0">
      <w:startOverride w:val="1"/>
    </w:lvlOverride>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displayBackgroundShape/>
  <w:bordersDontSurroundHeader/>
  <w:bordersDontSurroundFooter/>
  <w:hideGrammaticalErrors/>
  <w:proofState w:spelling="clean" w:grammar="clean"/>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맑은 고딕"/>
        <w:sz w:val="21"/>
        <w:szCs w:val="21"/>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styleId="Title">
    <w:name w:val="Title"/>
    <w:next w:val="Title"/>
    <w:qFormat/>
    <w:rPr>
      <w:sz w:val="56"/>
      <w:szCs w:val="56"/>
    </w:rPr>
  </w:style>
  <w:style w:type="paragraph" w:customStyle="1" w:styleId="Heading1">
    <w:name w:val="Heading 1"/>
    <w:next w:val="Title"/>
    <w:qFormat/>
    <w:rPr>
      <w:color w:val="2E74B5"/>
      <w:sz w:val="32"/>
      <w:szCs w:val="32"/>
    </w:rPr>
  </w:style>
  <w:style w:type="paragraph" w:customStyle="1" w:styleId="Heading2">
    <w:name w:val="Heading 2"/>
    <w:next w:val="Title"/>
    <w:qFormat/>
    <w:rPr>
      <w:color w:val="2E74B5"/>
      <w:sz w:val="26"/>
      <w:szCs w:val="26"/>
    </w:rPr>
  </w:style>
  <w:style w:type="paragraph" w:customStyle="1" w:styleId="Heading3">
    <w:name w:val="Heading 3"/>
    <w:next w:val="Title"/>
    <w:qFormat/>
    <w:rPr>
      <w:color w:val="1F4D78"/>
      <w:sz w:val="24"/>
      <w:szCs w:val="24"/>
    </w:rPr>
  </w:style>
  <w:style w:type="paragraph" w:customStyle="1" w:styleId="Heading4">
    <w:name w:val="Heading 4"/>
    <w:next w:val="Title"/>
    <w:qFormat/>
    <w:rPr>
      <w:i/>
      <w:iCs/>
      <w:color w:val="2E74B5"/>
    </w:rPr>
  </w:style>
  <w:style w:type="paragraph" w:customStyle="1" w:styleId="Heading5">
    <w:name w:val="Heading 5"/>
    <w:next w:val="Title"/>
    <w:qFormat/>
    <w:rPr>
      <w:color w:val="2E74B5"/>
    </w:rPr>
  </w:style>
  <w:style w:type="paragraph" w:customStyle="1" w:styleId="Heading6">
    <w:name w:val="Heading 6"/>
    <w:next w:val="Title"/>
    <w:qFormat/>
    <w:rPr>
      <w:color w:val="1F4D78"/>
    </w:rPr>
  </w:style>
  <w:style w:type="paragraph" w:styleId="Strong">
    <w:name w:val="Strong"/>
    <w:next w:val="Title"/>
    <w:qFormat/>
    <w:rPr>
      <w:b/>
      <w:bCs/>
    </w:rPr>
  </w:style>
  <w:style w:type="paragraph" w:styleId="ListParagraph">
    <w:name w:val="List Paragraph"/>
    <w:qFormat/>
  </w:style>
  <w:style w:type="character" w:styleId="Hyperlink">
    <w:name w:val="Hyperlink"/>
    <w:uiPriority w:val="99"/>
    <w:unhideWhenUsed/>
    <w:rPr>
      <w:color w:val="0563C1"/>
      <w:u w:val="single" w:color="auto"/>
    </w:rPr>
  </w:style>
  <w:style w:type="character" w:styleId="FootnoteReference">
    <w:name w:val="footnote reference"/>
    <w:uiPriority w:val="99"/>
    <w:semiHidden/>
    <w:unhideWhenUsed/>
    <w:rPr>
      <w:vertAlign w:val="superscript"/>
    </w:rPr>
  </w:style>
  <w:style w:type="paragraph" w:styleId="FootnoteText">
    <w:name w:val="footnote text"/>
    <w:uiPriority w:val="99"/>
    <w:link w:val="FootnoteTextChar"/>
    <w:semiHidden/>
    <w:unhideWhenUsed/>
    <w:pPr>
      <w:spacing w:after="0" w:line="240" w:lineRule="auto"/>
    </w:pPr>
    <w:rPr>
      <w:sz w:val="20"/>
      <w:szCs w:val="20"/>
    </w:rPr>
  </w:style>
  <w:style w:type="character" w:customStyle="1" w:styleId="FootnoteTextChar">
    <w:name w:val="Footnote Text Char"/>
    <w:uiPriority w:val="99"/>
    <w:link w:val="FootnoteText"/>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uiPriority w:val="99"/>
    <w:link w:val="EndnoteTextChar"/>
    <w:semiHidden/>
    <w:unhideWhenUsed/>
    <w:pPr>
      <w:spacing w:after="0" w:line="240" w:lineRule="auto"/>
    </w:pPr>
    <w:rPr>
      <w:sz w:val="20"/>
      <w:szCs w:val="20"/>
    </w:rPr>
  </w:style>
  <w:style w:type="character" w:customStyle="1" w:styleId="EndnoteTextChar">
    <w:name w:val="Endnote Text Char"/>
    <w:uiPriority w:val="99"/>
    <w:link w:val="EndnoteText"/>
    <w:semiHidden/>
    <w:unhideWhenUsed/>
    <w:rPr>
      <w:sz w:val="20"/>
      <w:szCs w:val="20"/>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footer" Target="footer1.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MS Gothic"/>
        <a:font script="Hang" typeface="함초롬돋움"/>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MS Mincho"/>
        <a:font script="Hang" typeface="함초롬돋움"/>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재섭</cp:lastModifiedBy>
  <cp:revision>1</cp:revision>
  <dcterms:modified xsi:type="dcterms:W3CDTF">2026-05-21T00:35:12Z</dcterms:modified>
  <cp:lastPrinted>2026-05-18T07:28:57Z</cp:lastPrinted>
  <cp:version>1000.0100.01</cp:version>
</cp:coreProperties>
</file>